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40B5" w:rsidRPr="00E03676" w:rsidRDefault="00E03676" w:rsidP="00E03676">
      <w:pPr>
        <w:spacing w:after="0" w:line="240" w:lineRule="auto"/>
        <w:rPr>
          <w:sz w:val="24"/>
          <w:szCs w:val="24"/>
        </w:rPr>
      </w:pPr>
      <w:r w:rsidRPr="00E03676">
        <w:rPr>
          <w:sz w:val="24"/>
          <w:szCs w:val="24"/>
        </w:rPr>
        <w:t>Broj</w:t>
      </w:r>
      <w:proofErr w:type="gramStart"/>
      <w:r w:rsidRPr="00E03676">
        <w:rPr>
          <w:sz w:val="24"/>
          <w:szCs w:val="24"/>
        </w:rPr>
        <w:t>:</w:t>
      </w:r>
      <w:r>
        <w:rPr>
          <w:sz w:val="24"/>
          <w:szCs w:val="24"/>
        </w:rPr>
        <w:t>168</w:t>
      </w:r>
      <w:proofErr w:type="gramEnd"/>
      <w:r>
        <w:rPr>
          <w:sz w:val="24"/>
          <w:szCs w:val="24"/>
        </w:rPr>
        <w:t>-1-UO/18</w:t>
      </w:r>
    </w:p>
    <w:p w:rsidR="00E03676" w:rsidRPr="00E03676" w:rsidRDefault="00E03676" w:rsidP="00E03676">
      <w:pPr>
        <w:spacing w:after="0" w:line="240" w:lineRule="auto"/>
        <w:rPr>
          <w:sz w:val="24"/>
          <w:szCs w:val="24"/>
        </w:rPr>
      </w:pPr>
      <w:r w:rsidRPr="00E03676">
        <w:rPr>
          <w:sz w:val="24"/>
          <w:szCs w:val="24"/>
        </w:rPr>
        <w:t>Datum</w:t>
      </w:r>
      <w:proofErr w:type="gramStart"/>
      <w:r w:rsidRPr="00E03676">
        <w:rPr>
          <w:sz w:val="24"/>
          <w:szCs w:val="24"/>
        </w:rPr>
        <w:t>:28.05.2018.g</w:t>
      </w:r>
      <w:proofErr w:type="gramEnd"/>
      <w:r w:rsidRPr="00E03676">
        <w:rPr>
          <w:sz w:val="24"/>
          <w:szCs w:val="24"/>
        </w:rPr>
        <w:t>.</w:t>
      </w:r>
    </w:p>
    <w:p w:rsidR="00E52F08" w:rsidRPr="00E03676" w:rsidRDefault="00E52F08">
      <w:pPr>
        <w:rPr>
          <w:sz w:val="28"/>
          <w:szCs w:val="28"/>
        </w:rPr>
      </w:pPr>
    </w:p>
    <w:p w:rsidR="00E52F08" w:rsidRPr="005370F5" w:rsidRDefault="00E52F08"/>
    <w:p w:rsidR="00C45DA2" w:rsidRPr="005370F5" w:rsidRDefault="00C45DA2"/>
    <w:p w:rsidR="00C45DA2" w:rsidRDefault="00C45DA2"/>
    <w:p w:rsidR="00E03676" w:rsidRDefault="00E03676"/>
    <w:p w:rsidR="00E03676" w:rsidRDefault="00E03676"/>
    <w:p w:rsidR="00E03676" w:rsidRDefault="00E03676"/>
    <w:p w:rsidR="00E03676" w:rsidRPr="005370F5" w:rsidRDefault="00E03676"/>
    <w:p w:rsidR="00E52F08" w:rsidRPr="005370F5" w:rsidRDefault="00E52F08"/>
    <w:p w:rsidR="00E52F08" w:rsidRPr="005370F5" w:rsidRDefault="00E52F08"/>
    <w:p w:rsidR="00E52F08" w:rsidRPr="005370F5" w:rsidRDefault="00E52F08" w:rsidP="00E52F08">
      <w:pPr>
        <w:jc w:val="center"/>
        <w:rPr>
          <w:b/>
          <w:sz w:val="28"/>
          <w:szCs w:val="28"/>
          <w:lang w:val="hr-BA"/>
        </w:rPr>
      </w:pPr>
      <w:proofErr w:type="spellStart"/>
      <w:r w:rsidRPr="005370F5">
        <w:rPr>
          <w:b/>
          <w:sz w:val="28"/>
          <w:szCs w:val="28"/>
        </w:rPr>
        <w:t>Izvještaj</w:t>
      </w:r>
      <w:proofErr w:type="spellEnd"/>
      <w:r w:rsidRPr="005370F5">
        <w:rPr>
          <w:b/>
          <w:sz w:val="28"/>
          <w:szCs w:val="28"/>
        </w:rPr>
        <w:t xml:space="preserve"> o </w:t>
      </w:r>
      <w:proofErr w:type="spellStart"/>
      <w:r w:rsidRPr="005370F5">
        <w:rPr>
          <w:b/>
          <w:sz w:val="28"/>
          <w:szCs w:val="28"/>
        </w:rPr>
        <w:t>procjeni</w:t>
      </w:r>
      <w:proofErr w:type="spellEnd"/>
      <w:r w:rsidRPr="005370F5">
        <w:rPr>
          <w:b/>
          <w:sz w:val="28"/>
          <w:szCs w:val="28"/>
        </w:rPr>
        <w:t xml:space="preserve"> </w:t>
      </w:r>
      <w:proofErr w:type="spellStart"/>
      <w:r w:rsidRPr="005370F5">
        <w:rPr>
          <w:b/>
          <w:sz w:val="28"/>
          <w:szCs w:val="28"/>
        </w:rPr>
        <w:t>imovine</w:t>
      </w:r>
      <w:proofErr w:type="spellEnd"/>
      <w:r w:rsidRPr="005370F5">
        <w:rPr>
          <w:b/>
          <w:sz w:val="28"/>
          <w:szCs w:val="28"/>
        </w:rPr>
        <w:t xml:space="preserve"> </w:t>
      </w:r>
      <w:proofErr w:type="spellStart"/>
      <w:r w:rsidRPr="005370F5">
        <w:rPr>
          <w:b/>
          <w:sz w:val="28"/>
          <w:szCs w:val="28"/>
        </w:rPr>
        <w:t>i</w:t>
      </w:r>
      <w:proofErr w:type="spellEnd"/>
      <w:r w:rsidRPr="005370F5">
        <w:rPr>
          <w:b/>
          <w:sz w:val="28"/>
          <w:szCs w:val="28"/>
        </w:rPr>
        <w:t xml:space="preserve"> </w:t>
      </w:r>
      <w:proofErr w:type="spellStart"/>
      <w:r w:rsidRPr="005370F5">
        <w:rPr>
          <w:b/>
          <w:sz w:val="28"/>
          <w:szCs w:val="28"/>
        </w:rPr>
        <w:t>obaveza</w:t>
      </w:r>
      <w:proofErr w:type="spellEnd"/>
      <w:r w:rsidRPr="005370F5">
        <w:rPr>
          <w:b/>
          <w:sz w:val="28"/>
          <w:szCs w:val="28"/>
          <w:lang w:val="hr-BA"/>
        </w:rPr>
        <w:t xml:space="preserve"> ZMIF-a u preoblikovanju „</w:t>
      </w:r>
      <w:r w:rsidR="0009386F" w:rsidRPr="005370F5">
        <w:rPr>
          <w:b/>
          <w:sz w:val="28"/>
          <w:szCs w:val="28"/>
          <w:lang w:val="hr-BA"/>
        </w:rPr>
        <w:t>Kristal</w:t>
      </w:r>
      <w:r w:rsidR="00436301">
        <w:rPr>
          <w:b/>
          <w:sz w:val="28"/>
          <w:szCs w:val="28"/>
          <w:lang w:val="hr-BA"/>
        </w:rPr>
        <w:t xml:space="preserve"> Invest</w:t>
      </w:r>
      <w:r w:rsidRPr="005370F5">
        <w:rPr>
          <w:b/>
          <w:sz w:val="28"/>
          <w:szCs w:val="28"/>
          <w:lang w:val="hr-BA"/>
        </w:rPr>
        <w:t xml:space="preserve"> fond</w:t>
      </w:r>
      <w:proofErr w:type="gramStart"/>
      <w:r w:rsidRPr="005370F5">
        <w:rPr>
          <w:b/>
          <w:sz w:val="28"/>
          <w:szCs w:val="28"/>
          <w:lang w:val="hr-BA"/>
        </w:rPr>
        <w:t>“ a.d</w:t>
      </w:r>
      <w:proofErr w:type="gramEnd"/>
      <w:r w:rsidRPr="005370F5">
        <w:rPr>
          <w:b/>
          <w:sz w:val="28"/>
          <w:szCs w:val="28"/>
          <w:lang w:val="hr-BA"/>
        </w:rPr>
        <w:t>. Banja Luka sa stanjem na dan 30.04.2018. godine</w:t>
      </w:r>
    </w:p>
    <w:p w:rsidR="00C45DA2" w:rsidRPr="005370F5" w:rsidRDefault="00C45DA2" w:rsidP="00E52F08">
      <w:pPr>
        <w:jc w:val="center"/>
        <w:rPr>
          <w:sz w:val="28"/>
          <w:szCs w:val="28"/>
          <w:lang w:val="hr-BA"/>
        </w:rPr>
      </w:pPr>
    </w:p>
    <w:p w:rsidR="00C45DA2" w:rsidRPr="005370F5" w:rsidRDefault="00C45DA2" w:rsidP="00E52F08">
      <w:pPr>
        <w:jc w:val="center"/>
        <w:rPr>
          <w:sz w:val="28"/>
          <w:szCs w:val="28"/>
          <w:lang w:val="hr-BA"/>
        </w:rPr>
      </w:pPr>
    </w:p>
    <w:p w:rsidR="00C45DA2" w:rsidRPr="005370F5" w:rsidRDefault="00C45DA2" w:rsidP="00E52F08">
      <w:pPr>
        <w:jc w:val="center"/>
        <w:rPr>
          <w:sz w:val="28"/>
          <w:szCs w:val="28"/>
          <w:lang w:val="hr-BA"/>
        </w:rPr>
      </w:pPr>
    </w:p>
    <w:p w:rsidR="00C45DA2" w:rsidRPr="005370F5" w:rsidRDefault="00C45DA2" w:rsidP="00E52F08">
      <w:pPr>
        <w:jc w:val="center"/>
        <w:rPr>
          <w:sz w:val="28"/>
          <w:szCs w:val="28"/>
          <w:lang w:val="hr-BA"/>
        </w:rPr>
      </w:pPr>
    </w:p>
    <w:p w:rsidR="00C45DA2" w:rsidRPr="005370F5" w:rsidRDefault="00C45DA2" w:rsidP="00E52F08">
      <w:pPr>
        <w:jc w:val="center"/>
        <w:rPr>
          <w:sz w:val="28"/>
          <w:szCs w:val="28"/>
          <w:lang w:val="hr-BA"/>
        </w:rPr>
      </w:pPr>
    </w:p>
    <w:p w:rsidR="00E52F08" w:rsidRDefault="00E52F08" w:rsidP="00E03676">
      <w:pPr>
        <w:rPr>
          <w:sz w:val="28"/>
          <w:szCs w:val="28"/>
          <w:lang w:val="hr-BA"/>
        </w:rPr>
      </w:pPr>
    </w:p>
    <w:p w:rsidR="00E03676" w:rsidRDefault="00E03676" w:rsidP="00E52F08">
      <w:pPr>
        <w:jc w:val="center"/>
        <w:rPr>
          <w:sz w:val="28"/>
          <w:szCs w:val="28"/>
          <w:lang w:val="hr-BA"/>
        </w:rPr>
      </w:pPr>
    </w:p>
    <w:p w:rsidR="00E03676" w:rsidRDefault="00E03676" w:rsidP="00E52F08">
      <w:pPr>
        <w:jc w:val="center"/>
        <w:rPr>
          <w:sz w:val="28"/>
          <w:szCs w:val="28"/>
          <w:lang w:val="hr-BA"/>
        </w:rPr>
      </w:pPr>
    </w:p>
    <w:p w:rsidR="00E03676" w:rsidRPr="005370F5" w:rsidRDefault="00E03676" w:rsidP="00E52F08">
      <w:pPr>
        <w:jc w:val="center"/>
        <w:rPr>
          <w:sz w:val="28"/>
          <w:szCs w:val="28"/>
          <w:lang w:val="hr-BA"/>
        </w:rPr>
      </w:pPr>
    </w:p>
    <w:p w:rsidR="00E52F08" w:rsidRPr="005370F5" w:rsidRDefault="00E52F08" w:rsidP="00E52F08">
      <w:pPr>
        <w:jc w:val="center"/>
        <w:rPr>
          <w:sz w:val="28"/>
          <w:szCs w:val="28"/>
          <w:lang w:val="hr-BA"/>
        </w:rPr>
      </w:pPr>
      <w:r w:rsidRPr="005370F5">
        <w:rPr>
          <w:sz w:val="28"/>
          <w:szCs w:val="28"/>
          <w:lang w:val="hr-BA"/>
        </w:rPr>
        <w:t xml:space="preserve">Banja Luka, maj 2018. </w:t>
      </w:r>
      <w:r w:rsidR="001D28FF" w:rsidRPr="005370F5">
        <w:rPr>
          <w:sz w:val="28"/>
          <w:szCs w:val="28"/>
          <w:lang w:val="hr-BA"/>
        </w:rPr>
        <w:t>G</w:t>
      </w:r>
      <w:r w:rsidRPr="005370F5">
        <w:rPr>
          <w:sz w:val="28"/>
          <w:szCs w:val="28"/>
          <w:lang w:val="hr-BA"/>
        </w:rPr>
        <w:t>odine</w:t>
      </w:r>
    </w:p>
    <w:p w:rsidR="001D28FF" w:rsidRPr="005370F5" w:rsidRDefault="001D28FF" w:rsidP="00E52F08">
      <w:pPr>
        <w:jc w:val="center"/>
        <w:rPr>
          <w:sz w:val="28"/>
          <w:szCs w:val="28"/>
          <w:lang w:val="hr-BA"/>
        </w:rPr>
      </w:pPr>
    </w:p>
    <w:p w:rsidR="001D28FF" w:rsidRPr="005370F5" w:rsidRDefault="001D28FF" w:rsidP="00E52F08">
      <w:pPr>
        <w:jc w:val="center"/>
        <w:rPr>
          <w:sz w:val="28"/>
          <w:szCs w:val="28"/>
          <w:lang w:val="hr-BA"/>
        </w:rPr>
      </w:pPr>
    </w:p>
    <w:p w:rsidR="001D28FF" w:rsidRPr="005370F5" w:rsidRDefault="001D28FF" w:rsidP="00E52F08">
      <w:pPr>
        <w:jc w:val="center"/>
        <w:rPr>
          <w:sz w:val="28"/>
          <w:szCs w:val="28"/>
          <w:lang w:val="hr-BA"/>
        </w:rPr>
      </w:pPr>
    </w:p>
    <w:p w:rsidR="001D28FF" w:rsidRPr="005370F5" w:rsidRDefault="001D28FF" w:rsidP="001D28FF">
      <w:pPr>
        <w:pStyle w:val="Heading2"/>
        <w:rPr>
          <w:rFonts w:ascii="Calibri" w:hAnsi="Calibri" w:cs="Calibri"/>
          <w:color w:val="auto"/>
          <w:lang w:val="en-US"/>
        </w:rPr>
      </w:pPr>
      <w:bookmarkStart w:id="0" w:name="_Toc516135748"/>
      <w:r w:rsidRPr="005370F5">
        <w:rPr>
          <w:rFonts w:ascii="Calibri" w:hAnsi="Calibri" w:cs="Calibri"/>
          <w:color w:val="auto"/>
          <w:lang w:val="en-US"/>
        </w:rPr>
        <w:t>SADRŽAJ</w:t>
      </w:r>
      <w:bookmarkEnd w:id="0"/>
    </w:p>
    <w:p w:rsidR="001D28FF" w:rsidRPr="005370F5" w:rsidRDefault="001D28FF" w:rsidP="001D28FF">
      <w:pPr>
        <w:rPr>
          <w:rFonts w:cs="Calibri"/>
          <w:sz w:val="24"/>
          <w:szCs w:val="24"/>
        </w:rPr>
      </w:pPr>
    </w:p>
    <w:p w:rsidR="00EC1BC1" w:rsidRDefault="001D28FF">
      <w:pPr>
        <w:pStyle w:val="TOC2"/>
        <w:tabs>
          <w:tab w:val="right" w:leader="dot" w:pos="9350"/>
        </w:tabs>
        <w:rPr>
          <w:rFonts w:asciiTheme="minorHAnsi" w:eastAsiaTheme="minorEastAsia" w:hAnsiTheme="minorHAnsi" w:cstheme="minorBidi"/>
          <w:noProof/>
          <w:lang w:val="en-US"/>
        </w:rPr>
      </w:pPr>
      <w:r w:rsidRPr="005370F5">
        <w:rPr>
          <w:rFonts w:eastAsia="Times New Roman" w:cs="Calibri"/>
          <w:b/>
          <w:bCs/>
          <w:sz w:val="28"/>
          <w:szCs w:val="28"/>
          <w:lang w:val="en-US"/>
        </w:rPr>
        <w:fldChar w:fldCharType="begin"/>
      </w:r>
      <w:r w:rsidRPr="005370F5">
        <w:rPr>
          <w:rFonts w:eastAsia="Times New Roman" w:cs="Calibri"/>
          <w:b/>
          <w:bCs/>
          <w:sz w:val="28"/>
          <w:szCs w:val="28"/>
          <w:lang w:val="en-US"/>
        </w:rPr>
        <w:instrText xml:space="preserve"> TOC \o "1-5" \h \z \u </w:instrText>
      </w:r>
      <w:r w:rsidRPr="005370F5">
        <w:rPr>
          <w:rFonts w:eastAsia="Times New Roman" w:cs="Calibri"/>
          <w:b/>
          <w:bCs/>
          <w:sz w:val="28"/>
          <w:szCs w:val="28"/>
          <w:lang w:val="en-US"/>
        </w:rPr>
        <w:fldChar w:fldCharType="separate"/>
      </w:r>
      <w:hyperlink w:anchor="_Toc516135748" w:history="1">
        <w:r w:rsidR="00EC1BC1" w:rsidRPr="00627465">
          <w:rPr>
            <w:rStyle w:val="Hyperlink"/>
            <w:rFonts w:cs="Calibri"/>
            <w:noProof/>
            <w:lang w:val="en-US"/>
          </w:rPr>
          <w:t>SADRŽAJ</w:t>
        </w:r>
        <w:r w:rsidR="00EC1BC1">
          <w:rPr>
            <w:noProof/>
            <w:webHidden/>
          </w:rPr>
          <w:tab/>
        </w:r>
        <w:r w:rsidR="00EC1BC1">
          <w:rPr>
            <w:noProof/>
            <w:webHidden/>
          </w:rPr>
          <w:fldChar w:fldCharType="begin"/>
        </w:r>
        <w:r w:rsidR="00EC1BC1">
          <w:rPr>
            <w:noProof/>
            <w:webHidden/>
          </w:rPr>
          <w:instrText xml:space="preserve"> PAGEREF _Toc516135748 \h </w:instrText>
        </w:r>
        <w:r w:rsidR="00EC1BC1">
          <w:rPr>
            <w:noProof/>
            <w:webHidden/>
          </w:rPr>
        </w:r>
        <w:r w:rsidR="00EC1BC1">
          <w:rPr>
            <w:noProof/>
            <w:webHidden/>
          </w:rPr>
          <w:fldChar w:fldCharType="separate"/>
        </w:r>
        <w:r w:rsidR="00EC1BC1">
          <w:rPr>
            <w:noProof/>
            <w:webHidden/>
          </w:rPr>
          <w:t>2</w:t>
        </w:r>
        <w:r w:rsidR="00EC1BC1">
          <w:rPr>
            <w:noProof/>
            <w:webHidden/>
          </w:rPr>
          <w:fldChar w:fldCharType="end"/>
        </w:r>
      </w:hyperlink>
    </w:p>
    <w:p w:rsidR="00EC1BC1" w:rsidRDefault="002C4A9E">
      <w:pPr>
        <w:pStyle w:val="TOC1"/>
        <w:tabs>
          <w:tab w:val="left" w:pos="440"/>
          <w:tab w:val="right" w:leader="dot" w:pos="9350"/>
        </w:tabs>
        <w:rPr>
          <w:rFonts w:asciiTheme="minorHAnsi" w:eastAsiaTheme="minorEastAsia" w:hAnsiTheme="minorHAnsi" w:cstheme="minorBidi"/>
          <w:noProof/>
          <w:lang w:val="en-US"/>
        </w:rPr>
      </w:pPr>
      <w:hyperlink w:anchor="_Toc516135749" w:history="1">
        <w:r w:rsidR="00EC1BC1" w:rsidRPr="00627465">
          <w:rPr>
            <w:rStyle w:val="Hyperlink"/>
            <w:rFonts w:eastAsia="Times New Roman" w:cs="Calibri"/>
            <w:noProof/>
            <w:lang w:val="hr-BA"/>
          </w:rPr>
          <w:t>1.</w:t>
        </w:r>
        <w:r w:rsidR="00EC1BC1">
          <w:rPr>
            <w:rFonts w:asciiTheme="minorHAnsi" w:eastAsiaTheme="minorEastAsia" w:hAnsiTheme="minorHAnsi" w:cstheme="minorBidi"/>
            <w:noProof/>
            <w:lang w:val="en-US"/>
          </w:rPr>
          <w:tab/>
        </w:r>
        <w:r w:rsidR="00EC1BC1" w:rsidRPr="00627465">
          <w:rPr>
            <w:rStyle w:val="Hyperlink"/>
            <w:noProof/>
            <w:lang w:val="hr-BA"/>
          </w:rPr>
          <w:t>UVOD</w:t>
        </w:r>
        <w:r w:rsidR="00EC1BC1">
          <w:rPr>
            <w:noProof/>
            <w:webHidden/>
          </w:rPr>
          <w:tab/>
        </w:r>
        <w:r w:rsidR="00EC1BC1">
          <w:rPr>
            <w:noProof/>
            <w:webHidden/>
          </w:rPr>
          <w:fldChar w:fldCharType="begin"/>
        </w:r>
        <w:r w:rsidR="00EC1BC1">
          <w:rPr>
            <w:noProof/>
            <w:webHidden/>
          </w:rPr>
          <w:instrText xml:space="preserve"> PAGEREF _Toc516135749 \h </w:instrText>
        </w:r>
        <w:r w:rsidR="00EC1BC1">
          <w:rPr>
            <w:noProof/>
            <w:webHidden/>
          </w:rPr>
        </w:r>
        <w:r w:rsidR="00EC1BC1">
          <w:rPr>
            <w:noProof/>
            <w:webHidden/>
          </w:rPr>
          <w:fldChar w:fldCharType="separate"/>
        </w:r>
        <w:r w:rsidR="00EC1BC1">
          <w:rPr>
            <w:noProof/>
            <w:webHidden/>
          </w:rPr>
          <w:t>3</w:t>
        </w:r>
        <w:r w:rsidR="00EC1BC1">
          <w:rPr>
            <w:noProof/>
            <w:webHidden/>
          </w:rPr>
          <w:fldChar w:fldCharType="end"/>
        </w:r>
      </w:hyperlink>
    </w:p>
    <w:p w:rsidR="00EC1BC1" w:rsidRDefault="002C4A9E">
      <w:pPr>
        <w:pStyle w:val="TOC2"/>
        <w:tabs>
          <w:tab w:val="left" w:pos="880"/>
          <w:tab w:val="right" w:leader="dot" w:pos="9350"/>
        </w:tabs>
        <w:rPr>
          <w:rFonts w:asciiTheme="minorHAnsi" w:eastAsiaTheme="minorEastAsia" w:hAnsiTheme="minorHAnsi" w:cstheme="minorBidi"/>
          <w:noProof/>
          <w:lang w:val="en-US"/>
        </w:rPr>
      </w:pPr>
      <w:hyperlink w:anchor="_Toc516135750" w:history="1">
        <w:r w:rsidR="00EC1BC1" w:rsidRPr="00627465">
          <w:rPr>
            <w:rStyle w:val="Hyperlink"/>
            <w:noProof/>
          </w:rPr>
          <w:t>1.1.</w:t>
        </w:r>
        <w:r w:rsidR="00EC1BC1">
          <w:rPr>
            <w:rFonts w:asciiTheme="minorHAnsi" w:eastAsiaTheme="minorEastAsia" w:hAnsiTheme="minorHAnsi" w:cstheme="minorBidi"/>
            <w:noProof/>
            <w:lang w:val="en-US"/>
          </w:rPr>
          <w:tab/>
        </w:r>
        <w:r w:rsidR="00EC1BC1" w:rsidRPr="00627465">
          <w:rPr>
            <w:rStyle w:val="Hyperlink"/>
            <w:noProof/>
          </w:rPr>
          <w:t>DAN PROCJENE VRIJEDNOSTI IMOVINE I OBAVEZA</w:t>
        </w:r>
        <w:r w:rsidR="00EC1BC1">
          <w:rPr>
            <w:noProof/>
            <w:webHidden/>
          </w:rPr>
          <w:tab/>
        </w:r>
        <w:r w:rsidR="00EC1BC1">
          <w:rPr>
            <w:noProof/>
            <w:webHidden/>
          </w:rPr>
          <w:fldChar w:fldCharType="begin"/>
        </w:r>
        <w:r w:rsidR="00EC1BC1">
          <w:rPr>
            <w:noProof/>
            <w:webHidden/>
          </w:rPr>
          <w:instrText xml:space="preserve"> PAGEREF _Toc516135750 \h </w:instrText>
        </w:r>
        <w:r w:rsidR="00EC1BC1">
          <w:rPr>
            <w:noProof/>
            <w:webHidden/>
          </w:rPr>
        </w:r>
        <w:r w:rsidR="00EC1BC1">
          <w:rPr>
            <w:noProof/>
            <w:webHidden/>
          </w:rPr>
          <w:fldChar w:fldCharType="separate"/>
        </w:r>
        <w:r w:rsidR="00EC1BC1">
          <w:rPr>
            <w:noProof/>
            <w:webHidden/>
          </w:rPr>
          <w:t>3</w:t>
        </w:r>
        <w:r w:rsidR="00EC1BC1">
          <w:rPr>
            <w:noProof/>
            <w:webHidden/>
          </w:rPr>
          <w:fldChar w:fldCharType="end"/>
        </w:r>
      </w:hyperlink>
    </w:p>
    <w:p w:rsidR="00EC1BC1" w:rsidRDefault="002C4A9E">
      <w:pPr>
        <w:pStyle w:val="TOC2"/>
        <w:tabs>
          <w:tab w:val="left" w:pos="880"/>
          <w:tab w:val="right" w:leader="dot" w:pos="9350"/>
        </w:tabs>
        <w:rPr>
          <w:rFonts w:asciiTheme="minorHAnsi" w:eastAsiaTheme="minorEastAsia" w:hAnsiTheme="minorHAnsi" w:cstheme="minorBidi"/>
          <w:noProof/>
          <w:lang w:val="en-US"/>
        </w:rPr>
      </w:pPr>
      <w:hyperlink w:anchor="_Toc516135751" w:history="1">
        <w:r w:rsidR="00EC1BC1" w:rsidRPr="00627465">
          <w:rPr>
            <w:rStyle w:val="Hyperlink"/>
            <w:noProof/>
          </w:rPr>
          <w:t>1.2.</w:t>
        </w:r>
        <w:r w:rsidR="00EC1BC1">
          <w:rPr>
            <w:rFonts w:asciiTheme="minorHAnsi" w:eastAsiaTheme="minorEastAsia" w:hAnsiTheme="minorHAnsi" w:cstheme="minorBidi"/>
            <w:noProof/>
            <w:lang w:val="en-US"/>
          </w:rPr>
          <w:tab/>
        </w:r>
        <w:r w:rsidR="00EC1BC1" w:rsidRPr="00627465">
          <w:rPr>
            <w:rStyle w:val="Hyperlink"/>
            <w:noProof/>
          </w:rPr>
          <w:t>SVRHA PROCJENE IMOVINE I OBAVEZA</w:t>
        </w:r>
        <w:r w:rsidR="00EC1BC1">
          <w:rPr>
            <w:noProof/>
            <w:webHidden/>
          </w:rPr>
          <w:tab/>
        </w:r>
        <w:r w:rsidR="00EC1BC1">
          <w:rPr>
            <w:noProof/>
            <w:webHidden/>
          </w:rPr>
          <w:fldChar w:fldCharType="begin"/>
        </w:r>
        <w:r w:rsidR="00EC1BC1">
          <w:rPr>
            <w:noProof/>
            <w:webHidden/>
          </w:rPr>
          <w:instrText xml:space="preserve"> PAGEREF _Toc516135751 \h </w:instrText>
        </w:r>
        <w:r w:rsidR="00EC1BC1">
          <w:rPr>
            <w:noProof/>
            <w:webHidden/>
          </w:rPr>
        </w:r>
        <w:r w:rsidR="00EC1BC1">
          <w:rPr>
            <w:noProof/>
            <w:webHidden/>
          </w:rPr>
          <w:fldChar w:fldCharType="separate"/>
        </w:r>
        <w:r w:rsidR="00EC1BC1">
          <w:rPr>
            <w:noProof/>
            <w:webHidden/>
          </w:rPr>
          <w:t>3</w:t>
        </w:r>
        <w:r w:rsidR="00EC1BC1">
          <w:rPr>
            <w:noProof/>
            <w:webHidden/>
          </w:rPr>
          <w:fldChar w:fldCharType="end"/>
        </w:r>
      </w:hyperlink>
    </w:p>
    <w:p w:rsidR="00EC1BC1" w:rsidRDefault="002C4A9E">
      <w:pPr>
        <w:pStyle w:val="TOC2"/>
        <w:tabs>
          <w:tab w:val="left" w:pos="880"/>
          <w:tab w:val="right" w:leader="dot" w:pos="9350"/>
        </w:tabs>
        <w:rPr>
          <w:rFonts w:asciiTheme="minorHAnsi" w:eastAsiaTheme="minorEastAsia" w:hAnsiTheme="minorHAnsi" w:cstheme="minorBidi"/>
          <w:noProof/>
          <w:lang w:val="en-US"/>
        </w:rPr>
      </w:pPr>
      <w:hyperlink w:anchor="_Toc516135752" w:history="1">
        <w:r w:rsidR="00EC1BC1" w:rsidRPr="00627465">
          <w:rPr>
            <w:rStyle w:val="Hyperlink"/>
            <w:noProof/>
          </w:rPr>
          <w:t>1.3.</w:t>
        </w:r>
        <w:r w:rsidR="00EC1BC1">
          <w:rPr>
            <w:rFonts w:asciiTheme="minorHAnsi" w:eastAsiaTheme="minorEastAsia" w:hAnsiTheme="minorHAnsi" w:cstheme="minorBidi"/>
            <w:noProof/>
            <w:lang w:val="en-US"/>
          </w:rPr>
          <w:tab/>
        </w:r>
        <w:r w:rsidR="00EC1BC1" w:rsidRPr="00627465">
          <w:rPr>
            <w:rStyle w:val="Hyperlink"/>
            <w:noProof/>
          </w:rPr>
          <w:t>TIM ZA PROCJENU</w:t>
        </w:r>
        <w:r w:rsidR="00EC1BC1">
          <w:rPr>
            <w:noProof/>
            <w:webHidden/>
          </w:rPr>
          <w:tab/>
        </w:r>
        <w:r w:rsidR="00EC1BC1">
          <w:rPr>
            <w:noProof/>
            <w:webHidden/>
          </w:rPr>
          <w:fldChar w:fldCharType="begin"/>
        </w:r>
        <w:r w:rsidR="00EC1BC1">
          <w:rPr>
            <w:noProof/>
            <w:webHidden/>
          </w:rPr>
          <w:instrText xml:space="preserve"> PAGEREF _Toc516135752 \h </w:instrText>
        </w:r>
        <w:r w:rsidR="00EC1BC1">
          <w:rPr>
            <w:noProof/>
            <w:webHidden/>
          </w:rPr>
        </w:r>
        <w:r w:rsidR="00EC1BC1">
          <w:rPr>
            <w:noProof/>
            <w:webHidden/>
          </w:rPr>
          <w:fldChar w:fldCharType="separate"/>
        </w:r>
        <w:r w:rsidR="00EC1BC1">
          <w:rPr>
            <w:noProof/>
            <w:webHidden/>
          </w:rPr>
          <w:t>3</w:t>
        </w:r>
        <w:r w:rsidR="00EC1BC1">
          <w:rPr>
            <w:noProof/>
            <w:webHidden/>
          </w:rPr>
          <w:fldChar w:fldCharType="end"/>
        </w:r>
      </w:hyperlink>
    </w:p>
    <w:p w:rsidR="00EC1BC1" w:rsidRDefault="002C4A9E">
      <w:pPr>
        <w:pStyle w:val="TOC2"/>
        <w:tabs>
          <w:tab w:val="left" w:pos="880"/>
          <w:tab w:val="right" w:leader="dot" w:pos="9350"/>
        </w:tabs>
        <w:rPr>
          <w:rFonts w:asciiTheme="minorHAnsi" w:eastAsiaTheme="minorEastAsia" w:hAnsiTheme="minorHAnsi" w:cstheme="minorBidi"/>
          <w:noProof/>
          <w:lang w:val="en-US"/>
        </w:rPr>
      </w:pPr>
      <w:hyperlink w:anchor="_Toc516135753" w:history="1">
        <w:r w:rsidR="00EC1BC1" w:rsidRPr="00627465">
          <w:rPr>
            <w:rStyle w:val="Hyperlink"/>
            <w:noProof/>
            <w:lang w:val="sr-Latn-CS"/>
          </w:rPr>
          <w:t>1.4.</w:t>
        </w:r>
        <w:r w:rsidR="00EC1BC1">
          <w:rPr>
            <w:rFonts w:asciiTheme="minorHAnsi" w:eastAsiaTheme="minorEastAsia" w:hAnsiTheme="minorHAnsi" w:cstheme="minorBidi"/>
            <w:noProof/>
            <w:lang w:val="en-US"/>
          </w:rPr>
          <w:tab/>
        </w:r>
        <w:r w:rsidR="00EC1BC1" w:rsidRPr="00627465">
          <w:rPr>
            <w:rStyle w:val="Hyperlink"/>
            <w:noProof/>
          </w:rPr>
          <w:t>DOKUMENTACIJA</w:t>
        </w:r>
        <w:r w:rsidR="00EC1BC1">
          <w:rPr>
            <w:noProof/>
            <w:webHidden/>
          </w:rPr>
          <w:tab/>
        </w:r>
        <w:r w:rsidR="00EC1BC1">
          <w:rPr>
            <w:noProof/>
            <w:webHidden/>
          </w:rPr>
          <w:fldChar w:fldCharType="begin"/>
        </w:r>
        <w:r w:rsidR="00EC1BC1">
          <w:rPr>
            <w:noProof/>
            <w:webHidden/>
          </w:rPr>
          <w:instrText xml:space="preserve"> PAGEREF _Toc516135753 \h </w:instrText>
        </w:r>
        <w:r w:rsidR="00EC1BC1">
          <w:rPr>
            <w:noProof/>
            <w:webHidden/>
          </w:rPr>
        </w:r>
        <w:r w:rsidR="00EC1BC1">
          <w:rPr>
            <w:noProof/>
            <w:webHidden/>
          </w:rPr>
          <w:fldChar w:fldCharType="separate"/>
        </w:r>
        <w:r w:rsidR="00EC1BC1">
          <w:rPr>
            <w:noProof/>
            <w:webHidden/>
          </w:rPr>
          <w:t>4</w:t>
        </w:r>
        <w:r w:rsidR="00EC1BC1">
          <w:rPr>
            <w:noProof/>
            <w:webHidden/>
          </w:rPr>
          <w:fldChar w:fldCharType="end"/>
        </w:r>
      </w:hyperlink>
    </w:p>
    <w:p w:rsidR="00EC1BC1" w:rsidRDefault="002C4A9E">
      <w:pPr>
        <w:pStyle w:val="TOC1"/>
        <w:tabs>
          <w:tab w:val="left" w:pos="440"/>
          <w:tab w:val="right" w:leader="dot" w:pos="9350"/>
        </w:tabs>
        <w:rPr>
          <w:rFonts w:asciiTheme="minorHAnsi" w:eastAsiaTheme="minorEastAsia" w:hAnsiTheme="minorHAnsi" w:cstheme="minorBidi"/>
          <w:noProof/>
          <w:lang w:val="en-US"/>
        </w:rPr>
      </w:pPr>
      <w:hyperlink w:anchor="_Toc516135754" w:history="1">
        <w:r w:rsidR="00EC1BC1" w:rsidRPr="00627465">
          <w:rPr>
            <w:rStyle w:val="Hyperlink"/>
            <w:rFonts w:eastAsia="Times New Roman" w:cs="Calibri"/>
            <w:noProof/>
            <w:lang w:val="hr-BA"/>
          </w:rPr>
          <w:t>2.</w:t>
        </w:r>
        <w:r w:rsidR="00EC1BC1">
          <w:rPr>
            <w:rFonts w:asciiTheme="minorHAnsi" w:eastAsiaTheme="minorEastAsia" w:hAnsiTheme="minorHAnsi" w:cstheme="minorBidi"/>
            <w:noProof/>
            <w:lang w:val="en-US"/>
          </w:rPr>
          <w:tab/>
        </w:r>
        <w:r w:rsidR="00EC1BC1" w:rsidRPr="00627465">
          <w:rPr>
            <w:rStyle w:val="Hyperlink"/>
            <w:noProof/>
            <w:lang w:val="hr-BA"/>
          </w:rPr>
          <w:t>OSNOVNI PODACI O FONDU</w:t>
        </w:r>
        <w:r w:rsidR="00EC1BC1">
          <w:rPr>
            <w:noProof/>
            <w:webHidden/>
          </w:rPr>
          <w:tab/>
        </w:r>
        <w:r w:rsidR="00EC1BC1">
          <w:rPr>
            <w:noProof/>
            <w:webHidden/>
          </w:rPr>
          <w:fldChar w:fldCharType="begin"/>
        </w:r>
        <w:r w:rsidR="00EC1BC1">
          <w:rPr>
            <w:noProof/>
            <w:webHidden/>
          </w:rPr>
          <w:instrText xml:space="preserve"> PAGEREF _Toc516135754 \h </w:instrText>
        </w:r>
        <w:r w:rsidR="00EC1BC1">
          <w:rPr>
            <w:noProof/>
            <w:webHidden/>
          </w:rPr>
        </w:r>
        <w:r w:rsidR="00EC1BC1">
          <w:rPr>
            <w:noProof/>
            <w:webHidden/>
          </w:rPr>
          <w:fldChar w:fldCharType="separate"/>
        </w:r>
        <w:r w:rsidR="00EC1BC1">
          <w:rPr>
            <w:noProof/>
            <w:webHidden/>
          </w:rPr>
          <w:t>4</w:t>
        </w:r>
        <w:r w:rsidR="00EC1BC1">
          <w:rPr>
            <w:noProof/>
            <w:webHidden/>
          </w:rPr>
          <w:fldChar w:fldCharType="end"/>
        </w:r>
      </w:hyperlink>
    </w:p>
    <w:p w:rsidR="00EC1BC1" w:rsidRDefault="002C4A9E">
      <w:pPr>
        <w:pStyle w:val="TOC2"/>
        <w:tabs>
          <w:tab w:val="left" w:pos="660"/>
          <w:tab w:val="right" w:leader="dot" w:pos="9350"/>
        </w:tabs>
        <w:rPr>
          <w:rFonts w:asciiTheme="minorHAnsi" w:eastAsiaTheme="minorEastAsia" w:hAnsiTheme="minorHAnsi" w:cstheme="minorBidi"/>
          <w:noProof/>
          <w:lang w:val="en-US"/>
        </w:rPr>
      </w:pPr>
      <w:hyperlink w:anchor="_Toc516135755" w:history="1">
        <w:r w:rsidR="00EC1BC1" w:rsidRPr="00627465">
          <w:rPr>
            <w:rStyle w:val="Hyperlink"/>
            <w:noProof/>
            <w:lang w:val="sr-Latn-CS"/>
          </w:rPr>
          <w:t>2.</w:t>
        </w:r>
        <w:r w:rsidR="00EC1BC1">
          <w:rPr>
            <w:rFonts w:asciiTheme="minorHAnsi" w:eastAsiaTheme="minorEastAsia" w:hAnsiTheme="minorHAnsi" w:cstheme="minorBidi"/>
            <w:noProof/>
            <w:lang w:val="en-US"/>
          </w:rPr>
          <w:tab/>
        </w:r>
        <w:r w:rsidR="00EC1BC1" w:rsidRPr="00627465">
          <w:rPr>
            <w:rStyle w:val="Hyperlink"/>
            <w:noProof/>
            <w:lang w:val="sr-Latn-CS"/>
          </w:rPr>
          <w:t xml:space="preserve">1. </w:t>
        </w:r>
        <w:r w:rsidR="00EC1BC1" w:rsidRPr="00627465">
          <w:rPr>
            <w:rStyle w:val="Hyperlink"/>
            <w:noProof/>
          </w:rPr>
          <w:t>OSNIVANJE, REGISTRACIJA I DJELATNOST FONDA</w:t>
        </w:r>
        <w:r w:rsidR="00EC1BC1">
          <w:rPr>
            <w:noProof/>
            <w:webHidden/>
          </w:rPr>
          <w:tab/>
        </w:r>
        <w:r w:rsidR="00EC1BC1">
          <w:rPr>
            <w:noProof/>
            <w:webHidden/>
          </w:rPr>
          <w:fldChar w:fldCharType="begin"/>
        </w:r>
        <w:r w:rsidR="00EC1BC1">
          <w:rPr>
            <w:noProof/>
            <w:webHidden/>
          </w:rPr>
          <w:instrText xml:space="preserve"> PAGEREF _Toc516135755 \h </w:instrText>
        </w:r>
        <w:r w:rsidR="00EC1BC1">
          <w:rPr>
            <w:noProof/>
            <w:webHidden/>
          </w:rPr>
        </w:r>
        <w:r w:rsidR="00EC1BC1">
          <w:rPr>
            <w:noProof/>
            <w:webHidden/>
          </w:rPr>
          <w:fldChar w:fldCharType="separate"/>
        </w:r>
        <w:r w:rsidR="00EC1BC1">
          <w:rPr>
            <w:noProof/>
            <w:webHidden/>
          </w:rPr>
          <w:t>4</w:t>
        </w:r>
        <w:r w:rsidR="00EC1BC1">
          <w:rPr>
            <w:noProof/>
            <w:webHidden/>
          </w:rPr>
          <w:fldChar w:fldCharType="end"/>
        </w:r>
      </w:hyperlink>
    </w:p>
    <w:p w:rsidR="00EC1BC1" w:rsidRDefault="002C4A9E">
      <w:pPr>
        <w:pStyle w:val="TOC1"/>
        <w:tabs>
          <w:tab w:val="left" w:pos="440"/>
          <w:tab w:val="right" w:leader="dot" w:pos="9350"/>
        </w:tabs>
        <w:rPr>
          <w:rFonts w:asciiTheme="minorHAnsi" w:eastAsiaTheme="minorEastAsia" w:hAnsiTheme="minorHAnsi" w:cstheme="minorBidi"/>
          <w:noProof/>
          <w:lang w:val="en-US"/>
        </w:rPr>
      </w:pPr>
      <w:hyperlink w:anchor="_Toc516135756" w:history="1">
        <w:r w:rsidR="00EC1BC1" w:rsidRPr="00627465">
          <w:rPr>
            <w:rStyle w:val="Hyperlink"/>
            <w:noProof/>
            <w:lang w:val="hr-BA"/>
          </w:rPr>
          <w:t>3.</w:t>
        </w:r>
        <w:r w:rsidR="00EC1BC1">
          <w:rPr>
            <w:rFonts w:asciiTheme="minorHAnsi" w:eastAsiaTheme="minorEastAsia" w:hAnsiTheme="minorHAnsi" w:cstheme="minorBidi"/>
            <w:noProof/>
            <w:lang w:val="en-US"/>
          </w:rPr>
          <w:tab/>
        </w:r>
        <w:r w:rsidR="00EC1BC1" w:rsidRPr="00627465">
          <w:rPr>
            <w:rStyle w:val="Hyperlink"/>
            <w:noProof/>
            <w:lang w:val="hr-BA"/>
          </w:rPr>
          <w:t>ANALITIČKI PREGLED IMOVINE I OBAVEZA FONDA</w:t>
        </w:r>
        <w:r w:rsidR="00EC1BC1">
          <w:rPr>
            <w:noProof/>
            <w:webHidden/>
          </w:rPr>
          <w:tab/>
        </w:r>
        <w:r w:rsidR="00EC1BC1">
          <w:rPr>
            <w:noProof/>
            <w:webHidden/>
          </w:rPr>
          <w:fldChar w:fldCharType="begin"/>
        </w:r>
        <w:r w:rsidR="00EC1BC1">
          <w:rPr>
            <w:noProof/>
            <w:webHidden/>
          </w:rPr>
          <w:instrText xml:space="preserve"> PAGEREF _Toc516135756 \h </w:instrText>
        </w:r>
        <w:r w:rsidR="00EC1BC1">
          <w:rPr>
            <w:noProof/>
            <w:webHidden/>
          </w:rPr>
        </w:r>
        <w:r w:rsidR="00EC1BC1">
          <w:rPr>
            <w:noProof/>
            <w:webHidden/>
          </w:rPr>
          <w:fldChar w:fldCharType="separate"/>
        </w:r>
        <w:r w:rsidR="00EC1BC1">
          <w:rPr>
            <w:noProof/>
            <w:webHidden/>
          </w:rPr>
          <w:t>6</w:t>
        </w:r>
        <w:r w:rsidR="00EC1BC1">
          <w:rPr>
            <w:noProof/>
            <w:webHidden/>
          </w:rPr>
          <w:fldChar w:fldCharType="end"/>
        </w:r>
      </w:hyperlink>
    </w:p>
    <w:p w:rsidR="00EC1BC1" w:rsidRDefault="002C4A9E">
      <w:pPr>
        <w:pStyle w:val="TOC2"/>
        <w:tabs>
          <w:tab w:val="left" w:pos="880"/>
          <w:tab w:val="right" w:leader="dot" w:pos="9350"/>
        </w:tabs>
        <w:rPr>
          <w:rFonts w:asciiTheme="minorHAnsi" w:eastAsiaTheme="minorEastAsia" w:hAnsiTheme="minorHAnsi" w:cstheme="minorBidi"/>
          <w:noProof/>
          <w:lang w:val="en-US"/>
        </w:rPr>
      </w:pPr>
      <w:hyperlink w:anchor="_Toc516135757" w:history="1">
        <w:r w:rsidR="00EC1BC1" w:rsidRPr="00627465">
          <w:rPr>
            <w:rStyle w:val="Hyperlink"/>
            <w:noProof/>
          </w:rPr>
          <w:t>3.1.</w:t>
        </w:r>
        <w:r w:rsidR="00EC1BC1">
          <w:rPr>
            <w:rFonts w:asciiTheme="minorHAnsi" w:eastAsiaTheme="minorEastAsia" w:hAnsiTheme="minorHAnsi" w:cstheme="minorBidi"/>
            <w:noProof/>
            <w:lang w:val="en-US"/>
          </w:rPr>
          <w:tab/>
        </w:r>
        <w:r w:rsidR="00EC1BC1" w:rsidRPr="00627465">
          <w:rPr>
            <w:rStyle w:val="Hyperlink"/>
            <w:noProof/>
          </w:rPr>
          <w:t>ANALIZA IMOVINE FONDA</w:t>
        </w:r>
        <w:r w:rsidR="00EC1BC1">
          <w:rPr>
            <w:noProof/>
            <w:webHidden/>
          </w:rPr>
          <w:tab/>
        </w:r>
        <w:r w:rsidR="00EC1BC1">
          <w:rPr>
            <w:noProof/>
            <w:webHidden/>
          </w:rPr>
          <w:fldChar w:fldCharType="begin"/>
        </w:r>
        <w:r w:rsidR="00EC1BC1">
          <w:rPr>
            <w:noProof/>
            <w:webHidden/>
          </w:rPr>
          <w:instrText xml:space="preserve"> PAGEREF _Toc516135757 \h </w:instrText>
        </w:r>
        <w:r w:rsidR="00EC1BC1">
          <w:rPr>
            <w:noProof/>
            <w:webHidden/>
          </w:rPr>
        </w:r>
        <w:r w:rsidR="00EC1BC1">
          <w:rPr>
            <w:noProof/>
            <w:webHidden/>
          </w:rPr>
          <w:fldChar w:fldCharType="separate"/>
        </w:r>
        <w:r w:rsidR="00EC1BC1">
          <w:rPr>
            <w:noProof/>
            <w:webHidden/>
          </w:rPr>
          <w:t>6</w:t>
        </w:r>
        <w:r w:rsidR="00EC1BC1">
          <w:rPr>
            <w:noProof/>
            <w:webHidden/>
          </w:rPr>
          <w:fldChar w:fldCharType="end"/>
        </w:r>
      </w:hyperlink>
    </w:p>
    <w:p w:rsidR="00EC1BC1" w:rsidRDefault="002C4A9E">
      <w:pPr>
        <w:pStyle w:val="TOC2"/>
        <w:tabs>
          <w:tab w:val="left" w:pos="880"/>
          <w:tab w:val="right" w:leader="dot" w:pos="9350"/>
        </w:tabs>
        <w:rPr>
          <w:rFonts w:asciiTheme="minorHAnsi" w:eastAsiaTheme="minorEastAsia" w:hAnsiTheme="minorHAnsi" w:cstheme="minorBidi"/>
          <w:noProof/>
          <w:lang w:val="en-US"/>
        </w:rPr>
      </w:pPr>
      <w:hyperlink w:anchor="_Toc516135758" w:history="1">
        <w:r w:rsidR="00EC1BC1" w:rsidRPr="00627465">
          <w:rPr>
            <w:rStyle w:val="Hyperlink"/>
            <w:noProof/>
          </w:rPr>
          <w:t>3.2.</w:t>
        </w:r>
        <w:r w:rsidR="00EC1BC1">
          <w:rPr>
            <w:rFonts w:asciiTheme="minorHAnsi" w:eastAsiaTheme="minorEastAsia" w:hAnsiTheme="minorHAnsi" w:cstheme="minorBidi"/>
            <w:noProof/>
            <w:lang w:val="en-US"/>
          </w:rPr>
          <w:tab/>
        </w:r>
        <w:r w:rsidR="00EC1BC1" w:rsidRPr="00627465">
          <w:rPr>
            <w:rStyle w:val="Hyperlink"/>
            <w:noProof/>
          </w:rPr>
          <w:t>ANALIZA OBAVEZA FONDA</w:t>
        </w:r>
        <w:r w:rsidR="00EC1BC1">
          <w:rPr>
            <w:noProof/>
            <w:webHidden/>
          </w:rPr>
          <w:tab/>
        </w:r>
        <w:r w:rsidR="00EC1BC1">
          <w:rPr>
            <w:noProof/>
            <w:webHidden/>
          </w:rPr>
          <w:fldChar w:fldCharType="begin"/>
        </w:r>
        <w:r w:rsidR="00EC1BC1">
          <w:rPr>
            <w:noProof/>
            <w:webHidden/>
          </w:rPr>
          <w:instrText xml:space="preserve"> PAGEREF _Toc516135758 \h </w:instrText>
        </w:r>
        <w:r w:rsidR="00EC1BC1">
          <w:rPr>
            <w:noProof/>
            <w:webHidden/>
          </w:rPr>
        </w:r>
        <w:r w:rsidR="00EC1BC1">
          <w:rPr>
            <w:noProof/>
            <w:webHidden/>
          </w:rPr>
          <w:fldChar w:fldCharType="separate"/>
        </w:r>
        <w:r w:rsidR="00EC1BC1">
          <w:rPr>
            <w:noProof/>
            <w:webHidden/>
          </w:rPr>
          <w:t>7</w:t>
        </w:r>
        <w:r w:rsidR="00EC1BC1">
          <w:rPr>
            <w:noProof/>
            <w:webHidden/>
          </w:rPr>
          <w:fldChar w:fldCharType="end"/>
        </w:r>
      </w:hyperlink>
    </w:p>
    <w:p w:rsidR="00EC1BC1" w:rsidRDefault="002C4A9E">
      <w:pPr>
        <w:pStyle w:val="TOC2"/>
        <w:tabs>
          <w:tab w:val="left" w:pos="880"/>
          <w:tab w:val="right" w:leader="dot" w:pos="9350"/>
        </w:tabs>
        <w:rPr>
          <w:rFonts w:asciiTheme="minorHAnsi" w:eastAsiaTheme="minorEastAsia" w:hAnsiTheme="minorHAnsi" w:cstheme="minorBidi"/>
          <w:noProof/>
          <w:lang w:val="en-US"/>
        </w:rPr>
      </w:pPr>
      <w:hyperlink w:anchor="_Toc516135759" w:history="1">
        <w:r w:rsidR="00EC1BC1" w:rsidRPr="00627465">
          <w:rPr>
            <w:rStyle w:val="Hyperlink"/>
            <w:noProof/>
          </w:rPr>
          <w:t>3.3.</w:t>
        </w:r>
        <w:r w:rsidR="00EC1BC1">
          <w:rPr>
            <w:rFonts w:asciiTheme="minorHAnsi" w:eastAsiaTheme="minorEastAsia" w:hAnsiTheme="minorHAnsi" w:cstheme="minorBidi"/>
            <w:noProof/>
            <w:lang w:val="en-US"/>
          </w:rPr>
          <w:tab/>
        </w:r>
        <w:r w:rsidR="00EC1BC1" w:rsidRPr="00627465">
          <w:rPr>
            <w:rStyle w:val="Hyperlink"/>
            <w:noProof/>
          </w:rPr>
          <w:t>STRUKTURA ULAGANJA FONDA PO VRSTAMA IMOVINE</w:t>
        </w:r>
        <w:r w:rsidR="00EC1BC1">
          <w:rPr>
            <w:noProof/>
            <w:webHidden/>
          </w:rPr>
          <w:tab/>
        </w:r>
        <w:r w:rsidR="00EC1BC1">
          <w:rPr>
            <w:noProof/>
            <w:webHidden/>
          </w:rPr>
          <w:fldChar w:fldCharType="begin"/>
        </w:r>
        <w:r w:rsidR="00EC1BC1">
          <w:rPr>
            <w:noProof/>
            <w:webHidden/>
          </w:rPr>
          <w:instrText xml:space="preserve"> PAGEREF _Toc516135759 \h </w:instrText>
        </w:r>
        <w:r w:rsidR="00EC1BC1">
          <w:rPr>
            <w:noProof/>
            <w:webHidden/>
          </w:rPr>
        </w:r>
        <w:r w:rsidR="00EC1BC1">
          <w:rPr>
            <w:noProof/>
            <w:webHidden/>
          </w:rPr>
          <w:fldChar w:fldCharType="separate"/>
        </w:r>
        <w:r w:rsidR="00EC1BC1">
          <w:rPr>
            <w:noProof/>
            <w:webHidden/>
          </w:rPr>
          <w:t>8</w:t>
        </w:r>
        <w:r w:rsidR="00EC1BC1">
          <w:rPr>
            <w:noProof/>
            <w:webHidden/>
          </w:rPr>
          <w:fldChar w:fldCharType="end"/>
        </w:r>
      </w:hyperlink>
    </w:p>
    <w:p w:rsidR="00EC1BC1" w:rsidRDefault="002C4A9E">
      <w:pPr>
        <w:pStyle w:val="TOC1"/>
        <w:tabs>
          <w:tab w:val="left" w:pos="440"/>
          <w:tab w:val="right" w:leader="dot" w:pos="9350"/>
        </w:tabs>
        <w:rPr>
          <w:rFonts w:asciiTheme="minorHAnsi" w:eastAsiaTheme="minorEastAsia" w:hAnsiTheme="minorHAnsi" w:cstheme="minorBidi"/>
          <w:noProof/>
          <w:lang w:val="en-US"/>
        </w:rPr>
      </w:pPr>
      <w:hyperlink w:anchor="_Toc516135760" w:history="1">
        <w:r w:rsidR="00EC1BC1" w:rsidRPr="00627465">
          <w:rPr>
            <w:rStyle w:val="Hyperlink"/>
            <w:noProof/>
            <w:lang w:val="hr-BA"/>
          </w:rPr>
          <w:t>4.</w:t>
        </w:r>
        <w:r w:rsidR="00EC1BC1">
          <w:rPr>
            <w:rFonts w:asciiTheme="minorHAnsi" w:eastAsiaTheme="minorEastAsia" w:hAnsiTheme="minorHAnsi" w:cstheme="minorBidi"/>
            <w:noProof/>
            <w:lang w:val="en-US"/>
          </w:rPr>
          <w:tab/>
        </w:r>
        <w:r w:rsidR="00EC1BC1" w:rsidRPr="00627465">
          <w:rPr>
            <w:rStyle w:val="Hyperlink"/>
            <w:noProof/>
            <w:lang w:val="hr-BA"/>
          </w:rPr>
          <w:t>PROCJENA VRIJEDNOSTI IMOVINE</w:t>
        </w:r>
        <w:r w:rsidR="00EC1BC1">
          <w:rPr>
            <w:noProof/>
            <w:webHidden/>
          </w:rPr>
          <w:tab/>
        </w:r>
        <w:r w:rsidR="00EC1BC1">
          <w:rPr>
            <w:noProof/>
            <w:webHidden/>
          </w:rPr>
          <w:fldChar w:fldCharType="begin"/>
        </w:r>
        <w:r w:rsidR="00EC1BC1">
          <w:rPr>
            <w:noProof/>
            <w:webHidden/>
          </w:rPr>
          <w:instrText xml:space="preserve"> PAGEREF _Toc516135760 \h </w:instrText>
        </w:r>
        <w:r w:rsidR="00EC1BC1">
          <w:rPr>
            <w:noProof/>
            <w:webHidden/>
          </w:rPr>
        </w:r>
        <w:r w:rsidR="00EC1BC1">
          <w:rPr>
            <w:noProof/>
            <w:webHidden/>
          </w:rPr>
          <w:fldChar w:fldCharType="separate"/>
        </w:r>
        <w:r w:rsidR="00EC1BC1">
          <w:rPr>
            <w:noProof/>
            <w:webHidden/>
          </w:rPr>
          <w:t>8</w:t>
        </w:r>
        <w:r w:rsidR="00EC1BC1">
          <w:rPr>
            <w:noProof/>
            <w:webHidden/>
          </w:rPr>
          <w:fldChar w:fldCharType="end"/>
        </w:r>
      </w:hyperlink>
    </w:p>
    <w:p w:rsidR="00EC1BC1" w:rsidRDefault="002C4A9E">
      <w:pPr>
        <w:pStyle w:val="TOC2"/>
        <w:tabs>
          <w:tab w:val="left" w:pos="880"/>
          <w:tab w:val="right" w:leader="dot" w:pos="9350"/>
        </w:tabs>
        <w:rPr>
          <w:rFonts w:asciiTheme="minorHAnsi" w:eastAsiaTheme="minorEastAsia" w:hAnsiTheme="minorHAnsi" w:cstheme="minorBidi"/>
          <w:noProof/>
          <w:lang w:val="en-US"/>
        </w:rPr>
      </w:pPr>
      <w:hyperlink w:anchor="_Toc516135761" w:history="1">
        <w:r w:rsidR="00EC1BC1" w:rsidRPr="00627465">
          <w:rPr>
            <w:rStyle w:val="Hyperlink"/>
            <w:noProof/>
            <w:lang w:val="sr-Latn-CS"/>
          </w:rPr>
          <w:t>4.1.</w:t>
        </w:r>
        <w:r w:rsidR="00EC1BC1">
          <w:rPr>
            <w:rFonts w:asciiTheme="minorHAnsi" w:eastAsiaTheme="minorEastAsia" w:hAnsiTheme="minorHAnsi" w:cstheme="minorBidi"/>
            <w:noProof/>
            <w:lang w:val="en-US"/>
          </w:rPr>
          <w:tab/>
        </w:r>
        <w:r w:rsidR="00EC1BC1" w:rsidRPr="00627465">
          <w:rPr>
            <w:rStyle w:val="Hyperlink"/>
            <w:noProof/>
          </w:rPr>
          <w:t>GOTOVINA</w:t>
        </w:r>
        <w:r w:rsidR="00EC1BC1">
          <w:rPr>
            <w:noProof/>
            <w:webHidden/>
          </w:rPr>
          <w:tab/>
        </w:r>
        <w:r w:rsidR="00EC1BC1">
          <w:rPr>
            <w:noProof/>
            <w:webHidden/>
          </w:rPr>
          <w:fldChar w:fldCharType="begin"/>
        </w:r>
        <w:r w:rsidR="00EC1BC1">
          <w:rPr>
            <w:noProof/>
            <w:webHidden/>
          </w:rPr>
          <w:instrText xml:space="preserve"> PAGEREF _Toc516135761 \h </w:instrText>
        </w:r>
        <w:r w:rsidR="00EC1BC1">
          <w:rPr>
            <w:noProof/>
            <w:webHidden/>
          </w:rPr>
        </w:r>
        <w:r w:rsidR="00EC1BC1">
          <w:rPr>
            <w:noProof/>
            <w:webHidden/>
          </w:rPr>
          <w:fldChar w:fldCharType="separate"/>
        </w:r>
        <w:r w:rsidR="00EC1BC1">
          <w:rPr>
            <w:noProof/>
            <w:webHidden/>
          </w:rPr>
          <w:t>10</w:t>
        </w:r>
        <w:r w:rsidR="00EC1BC1">
          <w:rPr>
            <w:noProof/>
            <w:webHidden/>
          </w:rPr>
          <w:fldChar w:fldCharType="end"/>
        </w:r>
      </w:hyperlink>
    </w:p>
    <w:p w:rsidR="00EC1BC1" w:rsidRDefault="002C4A9E">
      <w:pPr>
        <w:pStyle w:val="TOC2"/>
        <w:tabs>
          <w:tab w:val="left" w:pos="880"/>
          <w:tab w:val="right" w:leader="dot" w:pos="9350"/>
        </w:tabs>
        <w:rPr>
          <w:rFonts w:asciiTheme="minorHAnsi" w:eastAsiaTheme="minorEastAsia" w:hAnsiTheme="minorHAnsi" w:cstheme="minorBidi"/>
          <w:noProof/>
          <w:lang w:val="en-US"/>
        </w:rPr>
      </w:pPr>
      <w:hyperlink w:anchor="_Toc516135762" w:history="1">
        <w:r w:rsidR="00EC1BC1" w:rsidRPr="00627465">
          <w:rPr>
            <w:rStyle w:val="Hyperlink"/>
            <w:noProof/>
          </w:rPr>
          <w:t>4.2.</w:t>
        </w:r>
        <w:r w:rsidR="00EC1BC1">
          <w:rPr>
            <w:rFonts w:asciiTheme="minorHAnsi" w:eastAsiaTheme="minorEastAsia" w:hAnsiTheme="minorHAnsi" w:cstheme="minorBidi"/>
            <w:noProof/>
            <w:lang w:val="en-US"/>
          </w:rPr>
          <w:tab/>
        </w:r>
        <w:r w:rsidR="00EC1BC1" w:rsidRPr="00627465">
          <w:rPr>
            <w:rStyle w:val="Hyperlink"/>
            <w:noProof/>
          </w:rPr>
          <w:t>ULAGANJA FONDA</w:t>
        </w:r>
        <w:r w:rsidR="00EC1BC1">
          <w:rPr>
            <w:noProof/>
            <w:webHidden/>
          </w:rPr>
          <w:tab/>
        </w:r>
        <w:r w:rsidR="00EC1BC1">
          <w:rPr>
            <w:noProof/>
            <w:webHidden/>
          </w:rPr>
          <w:fldChar w:fldCharType="begin"/>
        </w:r>
        <w:r w:rsidR="00EC1BC1">
          <w:rPr>
            <w:noProof/>
            <w:webHidden/>
          </w:rPr>
          <w:instrText xml:space="preserve"> PAGEREF _Toc516135762 \h </w:instrText>
        </w:r>
        <w:r w:rsidR="00EC1BC1">
          <w:rPr>
            <w:noProof/>
            <w:webHidden/>
          </w:rPr>
        </w:r>
        <w:r w:rsidR="00EC1BC1">
          <w:rPr>
            <w:noProof/>
            <w:webHidden/>
          </w:rPr>
          <w:fldChar w:fldCharType="separate"/>
        </w:r>
        <w:r w:rsidR="00EC1BC1">
          <w:rPr>
            <w:noProof/>
            <w:webHidden/>
          </w:rPr>
          <w:t>10</w:t>
        </w:r>
        <w:r w:rsidR="00EC1BC1">
          <w:rPr>
            <w:noProof/>
            <w:webHidden/>
          </w:rPr>
          <w:fldChar w:fldCharType="end"/>
        </w:r>
      </w:hyperlink>
    </w:p>
    <w:p w:rsidR="00EC1BC1" w:rsidRDefault="002C4A9E">
      <w:pPr>
        <w:pStyle w:val="TOC3"/>
        <w:tabs>
          <w:tab w:val="left" w:pos="1320"/>
          <w:tab w:val="right" w:leader="dot" w:pos="9350"/>
        </w:tabs>
        <w:rPr>
          <w:rFonts w:eastAsiaTheme="minorEastAsia"/>
          <w:noProof/>
        </w:rPr>
      </w:pPr>
      <w:hyperlink w:anchor="_Toc516135763" w:history="1">
        <w:r w:rsidR="00EC1BC1" w:rsidRPr="00627465">
          <w:rPr>
            <w:rStyle w:val="Hyperlink"/>
            <w:noProof/>
            <w:lang w:val="hr-BA"/>
          </w:rPr>
          <w:t>4.2.1.</w:t>
        </w:r>
        <w:r w:rsidR="00EC1BC1">
          <w:rPr>
            <w:rFonts w:eastAsiaTheme="minorEastAsia"/>
            <w:noProof/>
          </w:rPr>
          <w:tab/>
        </w:r>
        <w:r w:rsidR="00EC1BC1" w:rsidRPr="00627465">
          <w:rPr>
            <w:rStyle w:val="Hyperlink"/>
            <w:noProof/>
            <w:lang w:val="hr-BA"/>
          </w:rPr>
          <w:t>Izvještaj o procjeni ulaganja Fonda</w:t>
        </w:r>
        <w:r w:rsidR="00EC1BC1">
          <w:rPr>
            <w:noProof/>
            <w:webHidden/>
          </w:rPr>
          <w:tab/>
        </w:r>
        <w:r w:rsidR="00EC1BC1">
          <w:rPr>
            <w:noProof/>
            <w:webHidden/>
          </w:rPr>
          <w:fldChar w:fldCharType="begin"/>
        </w:r>
        <w:r w:rsidR="00EC1BC1">
          <w:rPr>
            <w:noProof/>
            <w:webHidden/>
          </w:rPr>
          <w:instrText xml:space="preserve"> PAGEREF _Toc516135763 \h </w:instrText>
        </w:r>
        <w:r w:rsidR="00EC1BC1">
          <w:rPr>
            <w:noProof/>
            <w:webHidden/>
          </w:rPr>
        </w:r>
        <w:r w:rsidR="00EC1BC1">
          <w:rPr>
            <w:noProof/>
            <w:webHidden/>
          </w:rPr>
          <w:fldChar w:fldCharType="separate"/>
        </w:r>
        <w:r w:rsidR="00EC1BC1">
          <w:rPr>
            <w:noProof/>
            <w:webHidden/>
          </w:rPr>
          <w:t>11</w:t>
        </w:r>
        <w:r w:rsidR="00EC1BC1">
          <w:rPr>
            <w:noProof/>
            <w:webHidden/>
          </w:rPr>
          <w:fldChar w:fldCharType="end"/>
        </w:r>
      </w:hyperlink>
    </w:p>
    <w:p w:rsidR="00EC1BC1" w:rsidRDefault="002C4A9E">
      <w:pPr>
        <w:pStyle w:val="TOC2"/>
        <w:tabs>
          <w:tab w:val="left" w:pos="880"/>
          <w:tab w:val="right" w:leader="dot" w:pos="9350"/>
        </w:tabs>
        <w:rPr>
          <w:rFonts w:asciiTheme="minorHAnsi" w:eastAsiaTheme="minorEastAsia" w:hAnsiTheme="minorHAnsi" w:cstheme="minorBidi"/>
          <w:noProof/>
          <w:lang w:val="en-US"/>
        </w:rPr>
      </w:pPr>
      <w:hyperlink w:anchor="_Toc516135764" w:history="1">
        <w:r w:rsidR="00EC1BC1" w:rsidRPr="00627465">
          <w:rPr>
            <w:rStyle w:val="Hyperlink"/>
            <w:noProof/>
          </w:rPr>
          <w:t>4.3.</w:t>
        </w:r>
        <w:r w:rsidR="00EC1BC1">
          <w:rPr>
            <w:rFonts w:asciiTheme="minorHAnsi" w:eastAsiaTheme="minorEastAsia" w:hAnsiTheme="minorHAnsi" w:cstheme="minorBidi"/>
            <w:noProof/>
            <w:lang w:val="en-US"/>
          </w:rPr>
          <w:tab/>
        </w:r>
        <w:r w:rsidR="00EC1BC1" w:rsidRPr="00627465">
          <w:rPr>
            <w:rStyle w:val="Hyperlink"/>
            <w:noProof/>
          </w:rPr>
          <w:t>POTRAŽIVANJA FONDA</w:t>
        </w:r>
        <w:r w:rsidR="00EC1BC1">
          <w:rPr>
            <w:noProof/>
            <w:webHidden/>
          </w:rPr>
          <w:tab/>
        </w:r>
        <w:r w:rsidR="00EC1BC1">
          <w:rPr>
            <w:noProof/>
            <w:webHidden/>
          </w:rPr>
          <w:fldChar w:fldCharType="begin"/>
        </w:r>
        <w:r w:rsidR="00EC1BC1">
          <w:rPr>
            <w:noProof/>
            <w:webHidden/>
          </w:rPr>
          <w:instrText xml:space="preserve"> PAGEREF _Toc516135764 \h </w:instrText>
        </w:r>
        <w:r w:rsidR="00EC1BC1">
          <w:rPr>
            <w:noProof/>
            <w:webHidden/>
          </w:rPr>
        </w:r>
        <w:r w:rsidR="00EC1BC1">
          <w:rPr>
            <w:noProof/>
            <w:webHidden/>
          </w:rPr>
          <w:fldChar w:fldCharType="separate"/>
        </w:r>
        <w:r w:rsidR="00EC1BC1">
          <w:rPr>
            <w:noProof/>
            <w:webHidden/>
          </w:rPr>
          <w:t>17</w:t>
        </w:r>
        <w:r w:rsidR="00EC1BC1">
          <w:rPr>
            <w:noProof/>
            <w:webHidden/>
          </w:rPr>
          <w:fldChar w:fldCharType="end"/>
        </w:r>
      </w:hyperlink>
    </w:p>
    <w:p w:rsidR="00EC1BC1" w:rsidRDefault="002C4A9E">
      <w:pPr>
        <w:pStyle w:val="TOC2"/>
        <w:tabs>
          <w:tab w:val="left" w:pos="880"/>
          <w:tab w:val="right" w:leader="dot" w:pos="9350"/>
        </w:tabs>
        <w:rPr>
          <w:rFonts w:asciiTheme="minorHAnsi" w:eastAsiaTheme="minorEastAsia" w:hAnsiTheme="minorHAnsi" w:cstheme="minorBidi"/>
          <w:noProof/>
          <w:lang w:val="en-US"/>
        </w:rPr>
      </w:pPr>
      <w:hyperlink w:anchor="_Toc516135765" w:history="1">
        <w:r w:rsidR="00EC1BC1" w:rsidRPr="00627465">
          <w:rPr>
            <w:rStyle w:val="Hyperlink"/>
            <w:noProof/>
          </w:rPr>
          <w:t>4.4.</w:t>
        </w:r>
        <w:r w:rsidR="00EC1BC1">
          <w:rPr>
            <w:rFonts w:asciiTheme="minorHAnsi" w:eastAsiaTheme="minorEastAsia" w:hAnsiTheme="minorHAnsi" w:cstheme="minorBidi"/>
            <w:noProof/>
            <w:lang w:val="en-US"/>
          </w:rPr>
          <w:tab/>
        </w:r>
        <w:r w:rsidR="00EC1BC1" w:rsidRPr="00627465">
          <w:rPr>
            <w:rStyle w:val="Hyperlink"/>
            <w:noProof/>
          </w:rPr>
          <w:t>OBAVEZE FONDA</w:t>
        </w:r>
        <w:r w:rsidR="00EC1BC1">
          <w:rPr>
            <w:noProof/>
            <w:webHidden/>
          </w:rPr>
          <w:tab/>
        </w:r>
        <w:r w:rsidR="00EC1BC1">
          <w:rPr>
            <w:noProof/>
            <w:webHidden/>
          </w:rPr>
          <w:fldChar w:fldCharType="begin"/>
        </w:r>
        <w:r w:rsidR="00EC1BC1">
          <w:rPr>
            <w:noProof/>
            <w:webHidden/>
          </w:rPr>
          <w:instrText xml:space="preserve"> PAGEREF _Toc516135765 \h </w:instrText>
        </w:r>
        <w:r w:rsidR="00EC1BC1">
          <w:rPr>
            <w:noProof/>
            <w:webHidden/>
          </w:rPr>
        </w:r>
        <w:r w:rsidR="00EC1BC1">
          <w:rPr>
            <w:noProof/>
            <w:webHidden/>
          </w:rPr>
          <w:fldChar w:fldCharType="separate"/>
        </w:r>
        <w:r w:rsidR="00EC1BC1">
          <w:rPr>
            <w:noProof/>
            <w:webHidden/>
          </w:rPr>
          <w:t>17</w:t>
        </w:r>
        <w:r w:rsidR="00EC1BC1">
          <w:rPr>
            <w:noProof/>
            <w:webHidden/>
          </w:rPr>
          <w:fldChar w:fldCharType="end"/>
        </w:r>
      </w:hyperlink>
    </w:p>
    <w:p w:rsidR="00EC1BC1" w:rsidRDefault="002C4A9E">
      <w:pPr>
        <w:pStyle w:val="TOC1"/>
        <w:tabs>
          <w:tab w:val="left" w:pos="440"/>
          <w:tab w:val="right" w:leader="dot" w:pos="9350"/>
        </w:tabs>
        <w:rPr>
          <w:rFonts w:asciiTheme="minorHAnsi" w:eastAsiaTheme="minorEastAsia" w:hAnsiTheme="minorHAnsi" w:cstheme="minorBidi"/>
          <w:noProof/>
          <w:lang w:val="en-US"/>
        </w:rPr>
      </w:pPr>
      <w:hyperlink w:anchor="_Toc516135766" w:history="1">
        <w:r w:rsidR="00EC1BC1" w:rsidRPr="00627465">
          <w:rPr>
            <w:rStyle w:val="Hyperlink"/>
            <w:noProof/>
            <w:lang w:val="hr-BA"/>
          </w:rPr>
          <w:t>5.</w:t>
        </w:r>
        <w:r w:rsidR="00EC1BC1">
          <w:rPr>
            <w:rFonts w:asciiTheme="minorHAnsi" w:eastAsiaTheme="minorEastAsia" w:hAnsiTheme="minorHAnsi" w:cstheme="minorBidi"/>
            <w:noProof/>
            <w:lang w:val="en-US"/>
          </w:rPr>
          <w:tab/>
        </w:r>
        <w:r w:rsidR="00EC1BC1" w:rsidRPr="00627465">
          <w:rPr>
            <w:rStyle w:val="Hyperlink"/>
            <w:noProof/>
            <w:lang w:val="hr-BA"/>
          </w:rPr>
          <w:t>REZIME PROCJENE</w:t>
        </w:r>
        <w:r w:rsidR="00EC1BC1">
          <w:rPr>
            <w:noProof/>
            <w:webHidden/>
          </w:rPr>
          <w:tab/>
        </w:r>
        <w:r w:rsidR="00EC1BC1">
          <w:rPr>
            <w:noProof/>
            <w:webHidden/>
          </w:rPr>
          <w:fldChar w:fldCharType="begin"/>
        </w:r>
        <w:r w:rsidR="00EC1BC1">
          <w:rPr>
            <w:noProof/>
            <w:webHidden/>
          </w:rPr>
          <w:instrText xml:space="preserve"> PAGEREF _Toc516135766 \h </w:instrText>
        </w:r>
        <w:r w:rsidR="00EC1BC1">
          <w:rPr>
            <w:noProof/>
            <w:webHidden/>
          </w:rPr>
        </w:r>
        <w:r w:rsidR="00EC1BC1">
          <w:rPr>
            <w:noProof/>
            <w:webHidden/>
          </w:rPr>
          <w:fldChar w:fldCharType="separate"/>
        </w:r>
        <w:r w:rsidR="00EC1BC1">
          <w:rPr>
            <w:noProof/>
            <w:webHidden/>
          </w:rPr>
          <w:t>18</w:t>
        </w:r>
        <w:r w:rsidR="00EC1BC1">
          <w:rPr>
            <w:noProof/>
            <w:webHidden/>
          </w:rPr>
          <w:fldChar w:fldCharType="end"/>
        </w:r>
      </w:hyperlink>
    </w:p>
    <w:p w:rsidR="00EC1BC1" w:rsidRDefault="002C4A9E">
      <w:pPr>
        <w:pStyle w:val="TOC1"/>
        <w:tabs>
          <w:tab w:val="left" w:pos="440"/>
          <w:tab w:val="right" w:leader="dot" w:pos="9350"/>
        </w:tabs>
        <w:rPr>
          <w:rFonts w:asciiTheme="minorHAnsi" w:eastAsiaTheme="minorEastAsia" w:hAnsiTheme="minorHAnsi" w:cstheme="minorBidi"/>
          <w:noProof/>
          <w:lang w:val="en-US"/>
        </w:rPr>
      </w:pPr>
      <w:hyperlink w:anchor="_Toc516135767" w:history="1">
        <w:r w:rsidR="00EC1BC1" w:rsidRPr="00627465">
          <w:rPr>
            <w:rStyle w:val="Hyperlink"/>
            <w:noProof/>
            <w:lang w:val="hr-BA"/>
          </w:rPr>
          <w:t>6.</w:t>
        </w:r>
        <w:r w:rsidR="00EC1BC1">
          <w:rPr>
            <w:rFonts w:asciiTheme="minorHAnsi" w:eastAsiaTheme="minorEastAsia" w:hAnsiTheme="minorHAnsi" w:cstheme="minorBidi"/>
            <w:noProof/>
            <w:lang w:val="en-US"/>
          </w:rPr>
          <w:tab/>
        </w:r>
        <w:r w:rsidR="00EC1BC1" w:rsidRPr="00627465">
          <w:rPr>
            <w:rStyle w:val="Hyperlink"/>
            <w:noProof/>
            <w:lang w:val="hr-BA"/>
          </w:rPr>
          <w:t>PRILOZI</w:t>
        </w:r>
        <w:r w:rsidR="00EC1BC1">
          <w:rPr>
            <w:noProof/>
            <w:webHidden/>
          </w:rPr>
          <w:tab/>
        </w:r>
        <w:r w:rsidR="00EC1BC1">
          <w:rPr>
            <w:noProof/>
            <w:webHidden/>
          </w:rPr>
          <w:fldChar w:fldCharType="begin"/>
        </w:r>
        <w:r w:rsidR="00EC1BC1">
          <w:rPr>
            <w:noProof/>
            <w:webHidden/>
          </w:rPr>
          <w:instrText xml:space="preserve"> PAGEREF _Toc516135767 \h </w:instrText>
        </w:r>
        <w:r w:rsidR="00EC1BC1">
          <w:rPr>
            <w:noProof/>
            <w:webHidden/>
          </w:rPr>
        </w:r>
        <w:r w:rsidR="00EC1BC1">
          <w:rPr>
            <w:noProof/>
            <w:webHidden/>
          </w:rPr>
          <w:fldChar w:fldCharType="separate"/>
        </w:r>
        <w:r w:rsidR="00EC1BC1">
          <w:rPr>
            <w:noProof/>
            <w:webHidden/>
          </w:rPr>
          <w:t>19</w:t>
        </w:r>
        <w:r w:rsidR="00EC1BC1">
          <w:rPr>
            <w:noProof/>
            <w:webHidden/>
          </w:rPr>
          <w:fldChar w:fldCharType="end"/>
        </w:r>
      </w:hyperlink>
    </w:p>
    <w:p w:rsidR="001D28FF" w:rsidRDefault="001D28FF" w:rsidP="001D28FF">
      <w:pPr>
        <w:jc w:val="center"/>
        <w:rPr>
          <w:rFonts w:eastAsia="Times New Roman" w:cs="Calibri"/>
          <w:b/>
          <w:bCs/>
          <w:sz w:val="28"/>
          <w:szCs w:val="28"/>
        </w:rPr>
      </w:pPr>
      <w:r w:rsidRPr="005370F5">
        <w:rPr>
          <w:rFonts w:eastAsia="Times New Roman" w:cs="Calibri"/>
          <w:b/>
          <w:bCs/>
          <w:sz w:val="28"/>
          <w:szCs w:val="28"/>
        </w:rPr>
        <w:fldChar w:fldCharType="end"/>
      </w:r>
    </w:p>
    <w:p w:rsidR="00EC1BC1" w:rsidRDefault="00EC1BC1" w:rsidP="001D28FF">
      <w:pPr>
        <w:jc w:val="center"/>
        <w:rPr>
          <w:rFonts w:eastAsia="Times New Roman" w:cs="Calibri"/>
          <w:b/>
          <w:bCs/>
          <w:sz w:val="28"/>
          <w:szCs w:val="28"/>
        </w:rPr>
      </w:pPr>
    </w:p>
    <w:p w:rsidR="00EC1BC1" w:rsidRPr="005370F5" w:rsidRDefault="00EC1BC1" w:rsidP="001D28FF">
      <w:pPr>
        <w:jc w:val="center"/>
        <w:rPr>
          <w:rFonts w:eastAsia="Times New Roman" w:cs="Calibri"/>
          <w:b/>
          <w:bCs/>
          <w:sz w:val="28"/>
          <w:szCs w:val="28"/>
        </w:rPr>
      </w:pPr>
    </w:p>
    <w:p w:rsidR="00365276" w:rsidRPr="005370F5" w:rsidRDefault="00365276" w:rsidP="0070072E">
      <w:pPr>
        <w:pStyle w:val="Heading1"/>
        <w:numPr>
          <w:ilvl w:val="0"/>
          <w:numId w:val="1"/>
        </w:numPr>
        <w:rPr>
          <w:lang w:val="hr-BA"/>
        </w:rPr>
      </w:pPr>
      <w:bookmarkStart w:id="1" w:name="_Toc516135749"/>
      <w:r w:rsidRPr="005370F5">
        <w:rPr>
          <w:lang w:val="hr-BA"/>
        </w:rPr>
        <w:lastRenderedPageBreak/>
        <w:t>UVOD</w:t>
      </w:r>
      <w:bookmarkEnd w:id="1"/>
    </w:p>
    <w:p w:rsidR="00365276" w:rsidRPr="005370F5" w:rsidRDefault="00365276" w:rsidP="00365276">
      <w:pPr>
        <w:pStyle w:val="ListParagraph"/>
        <w:rPr>
          <w:b/>
          <w:sz w:val="28"/>
          <w:szCs w:val="28"/>
          <w:lang w:val="hr-BA"/>
        </w:rPr>
      </w:pPr>
    </w:p>
    <w:p w:rsidR="00365276" w:rsidRPr="005370F5" w:rsidRDefault="00365276" w:rsidP="0070072E">
      <w:pPr>
        <w:pStyle w:val="Heading2"/>
        <w:numPr>
          <w:ilvl w:val="1"/>
          <w:numId w:val="1"/>
        </w:numPr>
      </w:pPr>
      <w:bookmarkStart w:id="2" w:name="_Toc516135750"/>
      <w:r w:rsidRPr="005370F5">
        <w:t>DAN PROCJENE VRIJEDNOSTI IMOVINE I OBAVEZA</w:t>
      </w:r>
      <w:bookmarkEnd w:id="2"/>
    </w:p>
    <w:p w:rsidR="00365276" w:rsidRPr="005370F5" w:rsidRDefault="00365276" w:rsidP="00365276">
      <w:pPr>
        <w:rPr>
          <w:b/>
          <w:sz w:val="24"/>
          <w:szCs w:val="24"/>
          <w:lang w:val="hr-BA"/>
        </w:rPr>
      </w:pPr>
    </w:p>
    <w:p w:rsidR="00365276" w:rsidRPr="005370F5" w:rsidRDefault="00365276" w:rsidP="00717221">
      <w:pPr>
        <w:jc w:val="both"/>
        <w:rPr>
          <w:sz w:val="24"/>
          <w:szCs w:val="24"/>
          <w:lang w:val="hr-BA"/>
        </w:rPr>
      </w:pPr>
      <w:r w:rsidRPr="005370F5">
        <w:rPr>
          <w:sz w:val="24"/>
          <w:szCs w:val="24"/>
          <w:lang w:val="hr-BA"/>
        </w:rPr>
        <w:t>Procjena vrijednosti imovine i obaveza Zatvorenog mješovitog investicionog fonda sa ja</w:t>
      </w:r>
      <w:r w:rsidR="00D0749E" w:rsidRPr="005370F5">
        <w:rPr>
          <w:sz w:val="24"/>
          <w:szCs w:val="24"/>
          <w:lang w:val="hr-BA"/>
        </w:rPr>
        <w:t>vnom pon</w:t>
      </w:r>
      <w:r w:rsidR="00611E92">
        <w:rPr>
          <w:sz w:val="24"/>
          <w:szCs w:val="24"/>
          <w:lang w:val="hr-BA"/>
        </w:rPr>
        <w:t>udom u preoblikovanju „Kristal I</w:t>
      </w:r>
      <w:r w:rsidR="00D0749E" w:rsidRPr="005370F5">
        <w:rPr>
          <w:sz w:val="24"/>
          <w:szCs w:val="24"/>
          <w:lang w:val="hr-BA"/>
        </w:rPr>
        <w:t>nvest</w:t>
      </w:r>
      <w:r w:rsidRPr="005370F5">
        <w:rPr>
          <w:sz w:val="24"/>
          <w:szCs w:val="24"/>
          <w:lang w:val="hr-BA"/>
        </w:rPr>
        <w:t xml:space="preserve"> fond“ a.d. Banja Luka izvršena je sa stanjem na dan 30.04.2018. godine.</w:t>
      </w:r>
    </w:p>
    <w:p w:rsidR="009D5A06" w:rsidRPr="005370F5" w:rsidRDefault="00365276" w:rsidP="00717221">
      <w:pPr>
        <w:jc w:val="both"/>
        <w:rPr>
          <w:sz w:val="24"/>
          <w:szCs w:val="24"/>
          <w:lang w:val="hr-HR"/>
        </w:rPr>
      </w:pPr>
      <w:r w:rsidRPr="005370F5">
        <w:rPr>
          <w:sz w:val="24"/>
          <w:szCs w:val="24"/>
          <w:lang w:val="hr-BA"/>
        </w:rPr>
        <w:t xml:space="preserve">Reviziju finansijskih izvještaja za 2017. godinu izvršila je revizorska kuća </w:t>
      </w:r>
      <w:r w:rsidR="009D5A06" w:rsidRPr="005370F5">
        <w:rPr>
          <w:sz w:val="24"/>
          <w:szCs w:val="24"/>
          <w:lang w:val="hr-BA"/>
        </w:rPr>
        <w:t>„</w:t>
      </w:r>
      <w:r w:rsidR="00D0749E" w:rsidRPr="005370F5">
        <w:rPr>
          <w:sz w:val="24"/>
          <w:szCs w:val="24"/>
          <w:lang w:val="hr-BA"/>
        </w:rPr>
        <w:t>EF REVIZOR</w:t>
      </w:r>
      <w:r w:rsidR="009D5A06" w:rsidRPr="005370F5">
        <w:rPr>
          <w:sz w:val="24"/>
          <w:szCs w:val="24"/>
          <w:lang w:val="hr-BA"/>
        </w:rPr>
        <w:t xml:space="preserve">“ d.o.o. Banja Luka. Prema njihovom mišljenju, </w:t>
      </w:r>
      <w:r w:rsidR="009D5A06" w:rsidRPr="005370F5">
        <w:rPr>
          <w:sz w:val="24"/>
          <w:szCs w:val="24"/>
          <w:lang w:val="hr-HR"/>
        </w:rPr>
        <w:t xml:space="preserve">finansijski izvještaji prikazuju </w:t>
      </w:r>
      <w:r w:rsidR="009D5A06" w:rsidRPr="005370F5">
        <w:rPr>
          <w:bCs/>
          <w:sz w:val="24"/>
          <w:szCs w:val="24"/>
          <w:lang w:val="hr-HR"/>
        </w:rPr>
        <w:t>istinito i objektivno</w:t>
      </w:r>
      <w:r w:rsidR="009D5A06" w:rsidRPr="005370F5">
        <w:rPr>
          <w:b/>
          <w:bCs/>
          <w:sz w:val="24"/>
          <w:szCs w:val="24"/>
          <w:lang w:val="hr-HR"/>
        </w:rPr>
        <w:t xml:space="preserve">, </w:t>
      </w:r>
      <w:r w:rsidR="009D5A06" w:rsidRPr="005370F5">
        <w:rPr>
          <w:bCs/>
          <w:sz w:val="24"/>
          <w:szCs w:val="24"/>
          <w:lang w:val="hr-HR"/>
        </w:rPr>
        <w:t>u svim</w:t>
      </w:r>
      <w:r w:rsidR="009D5A06" w:rsidRPr="005370F5">
        <w:rPr>
          <w:b/>
          <w:bCs/>
          <w:sz w:val="24"/>
          <w:szCs w:val="24"/>
          <w:lang w:val="hr-HR"/>
        </w:rPr>
        <w:t xml:space="preserve"> </w:t>
      </w:r>
      <w:r w:rsidR="009D5A06" w:rsidRPr="005370F5">
        <w:rPr>
          <w:bCs/>
          <w:sz w:val="24"/>
          <w:szCs w:val="24"/>
          <w:lang w:val="hr-HR"/>
        </w:rPr>
        <w:t>značajnim stavkama,</w:t>
      </w:r>
      <w:r w:rsidR="009D5A06" w:rsidRPr="005370F5">
        <w:rPr>
          <w:b/>
          <w:bCs/>
          <w:sz w:val="24"/>
          <w:szCs w:val="24"/>
          <w:lang w:val="hr-HR"/>
        </w:rPr>
        <w:t xml:space="preserve"> </w:t>
      </w:r>
      <w:r w:rsidR="009D5A06" w:rsidRPr="005370F5">
        <w:rPr>
          <w:sz w:val="24"/>
          <w:szCs w:val="24"/>
          <w:lang w:val="hr-HR"/>
        </w:rPr>
        <w:t xml:space="preserve">stanje imovine i obaveza Fonda sa stanjem na dan 31. decembar 2017. godine, kao i rezultat poslovanja, </w:t>
      </w:r>
      <w:r w:rsidR="009D5A06" w:rsidRPr="005370F5">
        <w:rPr>
          <w:sz w:val="24"/>
          <w:szCs w:val="24"/>
          <w:lang w:val="sr-Latn-CS"/>
        </w:rPr>
        <w:t>promjene na neto sredstvima Fonda i promjene na novčanim tokovima sa stanjem na taj dan</w:t>
      </w:r>
      <w:r w:rsidR="009D5A06" w:rsidRPr="005370F5">
        <w:rPr>
          <w:sz w:val="24"/>
          <w:szCs w:val="24"/>
          <w:lang w:val="hr-HR"/>
        </w:rPr>
        <w:t>, u skladu sa Zakonom o ra</w:t>
      </w:r>
      <w:r w:rsidR="009D5A06" w:rsidRPr="00A93F5B">
        <w:rPr>
          <w:sz w:val="24"/>
          <w:szCs w:val="24"/>
          <w:lang w:val="hr-BA"/>
        </w:rPr>
        <w:t>čunovodstvu i reviziji Republike Srpske</w:t>
      </w:r>
      <w:r w:rsidR="009D5A06" w:rsidRPr="005370F5">
        <w:rPr>
          <w:sz w:val="24"/>
          <w:szCs w:val="24"/>
          <w:lang w:val="hr-HR"/>
        </w:rPr>
        <w:t>.</w:t>
      </w:r>
    </w:p>
    <w:p w:rsidR="009D5A06" w:rsidRPr="005370F5" w:rsidRDefault="009D5A06" w:rsidP="00717221">
      <w:pPr>
        <w:jc w:val="both"/>
        <w:rPr>
          <w:sz w:val="24"/>
          <w:szCs w:val="24"/>
          <w:lang w:val="hr-HR"/>
        </w:rPr>
      </w:pPr>
    </w:p>
    <w:p w:rsidR="009D5A06" w:rsidRPr="005370F5" w:rsidRDefault="009D5A06" w:rsidP="0070072E">
      <w:pPr>
        <w:pStyle w:val="Heading2"/>
        <w:numPr>
          <w:ilvl w:val="1"/>
          <w:numId w:val="1"/>
        </w:numPr>
      </w:pPr>
      <w:bookmarkStart w:id="3" w:name="_Toc516135751"/>
      <w:r w:rsidRPr="005370F5">
        <w:t>SVRHA PROCJENE IMOVINE I OBAVEZA</w:t>
      </w:r>
      <w:bookmarkEnd w:id="3"/>
    </w:p>
    <w:p w:rsidR="009D5A06" w:rsidRPr="005370F5" w:rsidRDefault="009D5A06" w:rsidP="00717221">
      <w:pPr>
        <w:jc w:val="both"/>
        <w:rPr>
          <w:b/>
          <w:sz w:val="24"/>
          <w:szCs w:val="24"/>
          <w:lang w:val="hr-BA"/>
        </w:rPr>
      </w:pPr>
    </w:p>
    <w:p w:rsidR="00365276" w:rsidRPr="005370F5" w:rsidRDefault="00512F9D" w:rsidP="00717221">
      <w:pPr>
        <w:jc w:val="both"/>
        <w:rPr>
          <w:sz w:val="24"/>
          <w:szCs w:val="24"/>
          <w:lang w:val="hr-BA"/>
        </w:rPr>
      </w:pPr>
      <w:r w:rsidRPr="005370F5">
        <w:rPr>
          <w:sz w:val="24"/>
          <w:szCs w:val="24"/>
          <w:lang w:val="hr-BA"/>
        </w:rPr>
        <w:t xml:space="preserve">Svrha ovog izvještaja </w:t>
      </w:r>
      <w:r w:rsidR="00FC451C" w:rsidRPr="005370F5">
        <w:rPr>
          <w:sz w:val="24"/>
          <w:szCs w:val="24"/>
          <w:lang w:val="hr-BA"/>
        </w:rPr>
        <w:t>jeste procjena vrijednosti imovine i obaveza ZMIF-a u preoblikovanju „Kristal Invest fond“ a.d. Banja Luka za potrebe potpunog preoblikovanja zatvorenog investicionog fonda u otvoreni investicioni fond. U skladu sa Zakonom o investicionim fondovima i Planom preoblikovanja ZMIF-a u preoblikovanju „Kristal Invest fond“ a.d. Banja Luka cjelokupna imovina zatvorenog investicionog fonda, zajedno sa svim obavezama se prenosi u otvoreni investicioni fond, a zatvoreni investicioni fond prestaje bez posebnog likvidacionog postupka, brisanjem iz sudskog registra.</w:t>
      </w:r>
    </w:p>
    <w:p w:rsidR="00E03676" w:rsidRPr="005370F5" w:rsidRDefault="00E03676" w:rsidP="00717221">
      <w:pPr>
        <w:jc w:val="both"/>
        <w:rPr>
          <w:sz w:val="24"/>
          <w:szCs w:val="24"/>
          <w:lang w:val="hr-BA"/>
        </w:rPr>
      </w:pPr>
    </w:p>
    <w:p w:rsidR="00653D2F" w:rsidRPr="005370F5" w:rsidRDefault="00653D2F" w:rsidP="0070072E">
      <w:pPr>
        <w:pStyle w:val="Heading2"/>
        <w:numPr>
          <w:ilvl w:val="1"/>
          <w:numId w:val="1"/>
        </w:numPr>
      </w:pPr>
      <w:bookmarkStart w:id="4" w:name="_Toc516135752"/>
      <w:r w:rsidRPr="005370F5">
        <w:t>TIM ZA PROCJENU</w:t>
      </w:r>
      <w:bookmarkEnd w:id="4"/>
    </w:p>
    <w:p w:rsidR="00653D2F" w:rsidRPr="005370F5" w:rsidRDefault="00653D2F" w:rsidP="00717221">
      <w:pPr>
        <w:jc w:val="both"/>
        <w:rPr>
          <w:b/>
          <w:sz w:val="24"/>
          <w:szCs w:val="24"/>
          <w:lang w:val="hr-BA"/>
        </w:rPr>
      </w:pPr>
    </w:p>
    <w:p w:rsidR="00A93F5B" w:rsidRDefault="00653D2F" w:rsidP="00A93F5B">
      <w:pPr>
        <w:spacing w:after="0" w:line="240" w:lineRule="auto"/>
        <w:jc w:val="both"/>
        <w:rPr>
          <w:sz w:val="24"/>
          <w:szCs w:val="24"/>
          <w:lang w:val="hr-BA"/>
        </w:rPr>
      </w:pPr>
      <w:r w:rsidRPr="00A93F5B">
        <w:rPr>
          <w:sz w:val="24"/>
          <w:szCs w:val="24"/>
          <w:lang w:val="hr-BA"/>
        </w:rPr>
        <w:t xml:space="preserve">Procjenu vrijednosti imovine i obaveza su izvršila stručna lica </w:t>
      </w:r>
      <w:r w:rsidR="005F39BD" w:rsidRPr="00A93F5B">
        <w:rPr>
          <w:sz w:val="24"/>
          <w:szCs w:val="24"/>
          <w:lang w:val="hr-BA"/>
        </w:rPr>
        <w:t>DUIF „Kristal invest“ a.d. Banja</w:t>
      </w:r>
      <w:r w:rsidR="00A93F5B">
        <w:rPr>
          <w:sz w:val="24"/>
          <w:szCs w:val="24"/>
          <w:lang w:val="hr-BA"/>
        </w:rPr>
        <w:t xml:space="preserve"> Luka:</w:t>
      </w:r>
    </w:p>
    <w:p w:rsidR="00A93F5B" w:rsidRPr="00A93F5B" w:rsidRDefault="00A93F5B" w:rsidP="00EC1BC1">
      <w:pPr>
        <w:pStyle w:val="ListParagraph"/>
        <w:numPr>
          <w:ilvl w:val="0"/>
          <w:numId w:val="40"/>
        </w:numPr>
        <w:spacing w:after="0" w:line="240" w:lineRule="auto"/>
        <w:jc w:val="both"/>
        <w:rPr>
          <w:rFonts w:ascii="Calibri" w:eastAsia="Times New Roman" w:hAnsi="Calibri" w:cs="Times New Roman"/>
          <w:sz w:val="24"/>
          <w:szCs w:val="24"/>
          <w:lang w:val="hr-BA"/>
        </w:rPr>
      </w:pPr>
      <w:bookmarkStart w:id="5" w:name="_GoBack"/>
      <w:bookmarkEnd w:id="5"/>
      <w:r w:rsidRPr="00A93F5B">
        <w:rPr>
          <w:rFonts w:ascii="Calibri" w:eastAsia="Times New Roman" w:hAnsi="Calibri" w:cs="Times New Roman"/>
          <w:sz w:val="24"/>
          <w:szCs w:val="24"/>
          <w:lang w:val="hr-BA"/>
        </w:rPr>
        <w:t xml:space="preserve">Nenad Tomović, izvršni direktor sa </w:t>
      </w:r>
      <w:r w:rsidR="00EC1BC1">
        <w:rPr>
          <w:rFonts w:ascii="Calibri" w:eastAsia="Times New Roman" w:hAnsi="Calibri" w:cs="Times New Roman"/>
          <w:sz w:val="24"/>
          <w:szCs w:val="24"/>
          <w:lang w:val="hr-BA"/>
        </w:rPr>
        <w:t>zvanjem</w:t>
      </w:r>
      <w:r w:rsidRPr="00A93F5B">
        <w:rPr>
          <w:rFonts w:ascii="Calibri" w:eastAsia="Times New Roman" w:hAnsi="Calibri" w:cs="Times New Roman"/>
          <w:sz w:val="24"/>
          <w:szCs w:val="24"/>
          <w:lang w:val="hr-BA"/>
        </w:rPr>
        <w:t xml:space="preserve"> investicionog menadžera</w:t>
      </w:r>
    </w:p>
    <w:p w:rsidR="00A93F5B" w:rsidRPr="00EC1BC1" w:rsidRDefault="00A93F5B" w:rsidP="00EC1BC1">
      <w:pPr>
        <w:numPr>
          <w:ilvl w:val="0"/>
          <w:numId w:val="40"/>
        </w:numPr>
        <w:spacing w:after="0" w:line="240" w:lineRule="auto"/>
        <w:jc w:val="both"/>
        <w:rPr>
          <w:rFonts w:ascii="Calibri" w:eastAsia="Times New Roman" w:hAnsi="Calibri" w:cs="Times New Roman"/>
          <w:sz w:val="24"/>
          <w:szCs w:val="24"/>
          <w:lang w:val="de-DE"/>
        </w:rPr>
      </w:pPr>
      <w:r w:rsidRPr="00EC1BC1">
        <w:rPr>
          <w:rFonts w:ascii="Calibri" w:eastAsia="Times New Roman" w:hAnsi="Calibri" w:cs="Times New Roman"/>
          <w:sz w:val="24"/>
          <w:szCs w:val="24"/>
          <w:lang w:val="de-DE"/>
        </w:rPr>
        <w:t xml:space="preserve">Goran Klincov, izvršni direktor sa </w:t>
      </w:r>
      <w:r w:rsidR="00EC1BC1" w:rsidRPr="00EC1BC1">
        <w:rPr>
          <w:rFonts w:ascii="Calibri" w:eastAsia="Times New Roman" w:hAnsi="Calibri" w:cs="Times New Roman"/>
          <w:sz w:val="24"/>
          <w:szCs w:val="24"/>
          <w:lang w:val="de-DE"/>
        </w:rPr>
        <w:t>zvanjem</w:t>
      </w:r>
      <w:r w:rsidRPr="00EC1BC1">
        <w:rPr>
          <w:rFonts w:ascii="Calibri" w:eastAsia="Times New Roman" w:hAnsi="Calibri" w:cs="Times New Roman"/>
          <w:sz w:val="24"/>
          <w:szCs w:val="24"/>
          <w:lang w:val="de-DE"/>
        </w:rPr>
        <w:t xml:space="preserve"> investicionog menadžera</w:t>
      </w:r>
    </w:p>
    <w:p w:rsidR="00A93F5B" w:rsidRPr="00EC1BC1" w:rsidRDefault="00A93F5B" w:rsidP="00EC1BC1">
      <w:pPr>
        <w:numPr>
          <w:ilvl w:val="0"/>
          <w:numId w:val="40"/>
        </w:numPr>
        <w:spacing w:after="0" w:line="240" w:lineRule="auto"/>
        <w:jc w:val="both"/>
        <w:rPr>
          <w:rFonts w:ascii="Calibri" w:eastAsia="Times New Roman" w:hAnsi="Calibri" w:cs="Times New Roman"/>
          <w:sz w:val="24"/>
          <w:szCs w:val="24"/>
          <w:lang w:val="de-DE"/>
        </w:rPr>
      </w:pPr>
      <w:r w:rsidRPr="00EC1BC1">
        <w:rPr>
          <w:rFonts w:ascii="Calibri" w:eastAsia="Times New Roman" w:hAnsi="Calibri" w:cs="Times New Roman"/>
          <w:sz w:val="24"/>
          <w:szCs w:val="24"/>
          <w:lang w:val="de-DE"/>
        </w:rPr>
        <w:t xml:space="preserve">Nataša Pekez, stručni saradnik sa </w:t>
      </w:r>
      <w:r w:rsidR="00EC1BC1" w:rsidRPr="00EC1BC1">
        <w:rPr>
          <w:rFonts w:ascii="Calibri" w:eastAsia="Times New Roman" w:hAnsi="Calibri" w:cs="Times New Roman"/>
          <w:sz w:val="24"/>
          <w:szCs w:val="24"/>
          <w:lang w:val="de-DE"/>
        </w:rPr>
        <w:t>zvanjem</w:t>
      </w:r>
      <w:r w:rsidRPr="00EC1BC1">
        <w:rPr>
          <w:rFonts w:ascii="Calibri" w:eastAsia="Times New Roman" w:hAnsi="Calibri" w:cs="Times New Roman"/>
          <w:sz w:val="24"/>
          <w:szCs w:val="24"/>
          <w:lang w:val="de-DE"/>
        </w:rPr>
        <w:t xml:space="preserve"> investicionog menadžera</w:t>
      </w:r>
    </w:p>
    <w:p w:rsidR="00A93F5B" w:rsidRPr="00A93F5B" w:rsidRDefault="00A93F5B" w:rsidP="00EC1BC1">
      <w:pPr>
        <w:numPr>
          <w:ilvl w:val="0"/>
          <w:numId w:val="40"/>
        </w:numPr>
        <w:spacing w:after="0" w:line="240" w:lineRule="auto"/>
        <w:jc w:val="both"/>
        <w:rPr>
          <w:rFonts w:ascii="Calibri" w:eastAsia="Times New Roman" w:hAnsi="Calibri" w:cs="Times New Roman"/>
          <w:sz w:val="24"/>
          <w:szCs w:val="24"/>
        </w:rPr>
      </w:pPr>
      <w:r w:rsidRPr="00A93F5B">
        <w:rPr>
          <w:rFonts w:ascii="Calibri" w:eastAsia="Times New Roman" w:hAnsi="Calibri" w:cs="Times New Roman"/>
          <w:sz w:val="24"/>
          <w:szCs w:val="24"/>
        </w:rPr>
        <w:t xml:space="preserve">Gordana </w:t>
      </w:r>
      <w:proofErr w:type="spellStart"/>
      <w:r w:rsidRPr="00A93F5B">
        <w:rPr>
          <w:rFonts w:ascii="Calibri" w:eastAsia="Times New Roman" w:hAnsi="Calibri" w:cs="Times New Roman"/>
          <w:sz w:val="24"/>
          <w:szCs w:val="24"/>
        </w:rPr>
        <w:t>Vučković</w:t>
      </w:r>
      <w:proofErr w:type="spellEnd"/>
      <w:r w:rsidRPr="00A93F5B">
        <w:rPr>
          <w:rFonts w:ascii="Calibri" w:eastAsia="Times New Roman" w:hAnsi="Calibri" w:cs="Times New Roman"/>
          <w:sz w:val="24"/>
          <w:szCs w:val="24"/>
        </w:rPr>
        <w:t xml:space="preserve">, </w:t>
      </w:r>
      <w:proofErr w:type="spellStart"/>
      <w:r w:rsidRPr="00A93F5B">
        <w:rPr>
          <w:rFonts w:ascii="Calibri" w:eastAsia="Times New Roman" w:hAnsi="Calibri" w:cs="Times New Roman"/>
          <w:sz w:val="24"/>
          <w:szCs w:val="24"/>
        </w:rPr>
        <w:t>interni</w:t>
      </w:r>
      <w:proofErr w:type="spellEnd"/>
      <w:r w:rsidRPr="00A93F5B">
        <w:rPr>
          <w:rFonts w:ascii="Calibri" w:eastAsia="Times New Roman" w:hAnsi="Calibri" w:cs="Times New Roman"/>
          <w:sz w:val="24"/>
          <w:szCs w:val="24"/>
        </w:rPr>
        <w:t xml:space="preserve"> </w:t>
      </w:r>
      <w:proofErr w:type="spellStart"/>
      <w:r w:rsidRPr="00A93F5B">
        <w:rPr>
          <w:rFonts w:ascii="Calibri" w:eastAsia="Times New Roman" w:hAnsi="Calibri" w:cs="Times New Roman"/>
          <w:sz w:val="24"/>
          <w:szCs w:val="24"/>
        </w:rPr>
        <w:t>revizor</w:t>
      </w:r>
      <w:proofErr w:type="spellEnd"/>
      <w:r w:rsidRPr="00A93F5B">
        <w:rPr>
          <w:rFonts w:ascii="Calibri" w:eastAsia="Times New Roman" w:hAnsi="Calibri" w:cs="Times New Roman"/>
          <w:sz w:val="24"/>
          <w:szCs w:val="24"/>
        </w:rPr>
        <w:t xml:space="preserve"> </w:t>
      </w:r>
      <w:proofErr w:type="spellStart"/>
      <w:r w:rsidRPr="00A93F5B">
        <w:rPr>
          <w:rFonts w:ascii="Calibri" w:eastAsia="Times New Roman" w:hAnsi="Calibri" w:cs="Times New Roman"/>
          <w:sz w:val="24"/>
          <w:szCs w:val="24"/>
        </w:rPr>
        <w:t>sa</w:t>
      </w:r>
      <w:proofErr w:type="spellEnd"/>
      <w:r w:rsidRPr="00A93F5B">
        <w:rPr>
          <w:rFonts w:ascii="Calibri" w:eastAsia="Times New Roman" w:hAnsi="Calibri" w:cs="Times New Roman"/>
          <w:sz w:val="24"/>
          <w:szCs w:val="24"/>
        </w:rPr>
        <w:t xml:space="preserve"> </w:t>
      </w:r>
      <w:proofErr w:type="spellStart"/>
      <w:r w:rsidR="00EC1BC1">
        <w:rPr>
          <w:rFonts w:ascii="Calibri" w:eastAsia="Times New Roman" w:hAnsi="Calibri" w:cs="Times New Roman"/>
          <w:sz w:val="24"/>
          <w:szCs w:val="24"/>
        </w:rPr>
        <w:t>zvanjem</w:t>
      </w:r>
      <w:proofErr w:type="spellEnd"/>
      <w:r w:rsidRPr="00A93F5B">
        <w:rPr>
          <w:rFonts w:ascii="Calibri" w:eastAsia="Times New Roman" w:hAnsi="Calibri" w:cs="Times New Roman"/>
          <w:sz w:val="24"/>
          <w:szCs w:val="24"/>
        </w:rPr>
        <w:t xml:space="preserve">, </w:t>
      </w:r>
      <w:proofErr w:type="spellStart"/>
      <w:r w:rsidRPr="00A93F5B">
        <w:rPr>
          <w:rFonts w:ascii="Calibri" w:eastAsia="Times New Roman" w:hAnsi="Calibri" w:cs="Times New Roman"/>
          <w:sz w:val="24"/>
          <w:szCs w:val="24"/>
        </w:rPr>
        <w:t>investicionog</w:t>
      </w:r>
      <w:proofErr w:type="spellEnd"/>
      <w:r w:rsidRPr="00A93F5B">
        <w:rPr>
          <w:rFonts w:ascii="Calibri" w:eastAsia="Times New Roman" w:hAnsi="Calibri" w:cs="Times New Roman"/>
          <w:sz w:val="24"/>
          <w:szCs w:val="24"/>
        </w:rPr>
        <w:t xml:space="preserve"> </w:t>
      </w:r>
      <w:proofErr w:type="spellStart"/>
      <w:r w:rsidRPr="00A93F5B">
        <w:rPr>
          <w:rFonts w:ascii="Calibri" w:eastAsia="Times New Roman" w:hAnsi="Calibri" w:cs="Times New Roman"/>
          <w:sz w:val="24"/>
          <w:szCs w:val="24"/>
        </w:rPr>
        <w:t>menadžera</w:t>
      </w:r>
      <w:proofErr w:type="spellEnd"/>
    </w:p>
    <w:p w:rsidR="005F39BD" w:rsidRPr="00A93F5B" w:rsidRDefault="005F39BD" w:rsidP="00653D2F">
      <w:pPr>
        <w:rPr>
          <w:sz w:val="24"/>
          <w:szCs w:val="24"/>
        </w:rPr>
      </w:pPr>
    </w:p>
    <w:p w:rsidR="00326297" w:rsidRPr="005370F5" w:rsidRDefault="00326297" w:rsidP="00653D2F">
      <w:pPr>
        <w:rPr>
          <w:sz w:val="24"/>
          <w:szCs w:val="24"/>
          <w:lang w:val="hr-BA"/>
        </w:rPr>
      </w:pPr>
    </w:p>
    <w:p w:rsidR="00B31A8C" w:rsidRDefault="00B31A8C" w:rsidP="0070072E">
      <w:pPr>
        <w:pStyle w:val="Heading2"/>
        <w:numPr>
          <w:ilvl w:val="1"/>
          <w:numId w:val="1"/>
        </w:numPr>
        <w:rPr>
          <w:lang w:val="sr-Latn-CS"/>
        </w:rPr>
      </w:pPr>
      <w:bookmarkStart w:id="6" w:name="_Toc516135753"/>
      <w:r w:rsidRPr="005370F5">
        <w:t>DOKUMENTACIJA</w:t>
      </w:r>
      <w:bookmarkEnd w:id="6"/>
    </w:p>
    <w:p w:rsidR="00EC1BC1" w:rsidRPr="00EC1BC1" w:rsidRDefault="00EC1BC1" w:rsidP="00EC1BC1">
      <w:pPr>
        <w:rPr>
          <w:lang w:val="sr-Latn-CS" w:eastAsia="x-none"/>
        </w:rPr>
      </w:pPr>
    </w:p>
    <w:p w:rsidR="00B31A8C" w:rsidRPr="005370F5" w:rsidRDefault="00B31A8C" w:rsidP="00B31A8C">
      <w:pPr>
        <w:rPr>
          <w:sz w:val="24"/>
          <w:szCs w:val="24"/>
          <w:lang w:val="hr-BA"/>
        </w:rPr>
      </w:pPr>
      <w:r w:rsidRPr="005370F5">
        <w:rPr>
          <w:sz w:val="24"/>
          <w:szCs w:val="24"/>
          <w:lang w:val="hr-BA"/>
        </w:rPr>
        <w:t>U postupku procjene korišćena je sljedeća dokumentacija:</w:t>
      </w:r>
    </w:p>
    <w:p w:rsidR="00B31A8C" w:rsidRPr="005370F5" w:rsidRDefault="00B31A8C" w:rsidP="00B31A8C">
      <w:pPr>
        <w:pStyle w:val="ListParagraph"/>
        <w:numPr>
          <w:ilvl w:val="0"/>
          <w:numId w:val="5"/>
        </w:numPr>
        <w:rPr>
          <w:sz w:val="24"/>
          <w:szCs w:val="24"/>
          <w:lang w:val="hr-BA"/>
        </w:rPr>
      </w:pPr>
      <w:r w:rsidRPr="005370F5">
        <w:rPr>
          <w:sz w:val="24"/>
          <w:szCs w:val="24"/>
          <w:lang w:val="hr-BA"/>
        </w:rPr>
        <w:t>Pravilnik o utvrđivanju vrijednosti imovine investicionog fonda i obračuna neto vrijednosti</w:t>
      </w:r>
      <w:r w:rsidR="00D85864" w:rsidRPr="005370F5">
        <w:rPr>
          <w:sz w:val="24"/>
          <w:szCs w:val="24"/>
          <w:lang w:val="hr-BA"/>
        </w:rPr>
        <w:t xml:space="preserve"> imovine</w:t>
      </w:r>
      <w:r w:rsidRPr="005370F5">
        <w:rPr>
          <w:sz w:val="24"/>
          <w:szCs w:val="24"/>
          <w:lang w:val="hr-BA"/>
        </w:rPr>
        <w:t xml:space="preserve"> po udjelu ili akciji</w:t>
      </w:r>
      <w:r w:rsidR="00D85864" w:rsidRPr="005370F5">
        <w:rPr>
          <w:sz w:val="24"/>
          <w:szCs w:val="24"/>
          <w:lang w:val="hr-BA"/>
        </w:rPr>
        <w:t xml:space="preserve"> investicionog fonda</w:t>
      </w:r>
      <w:r w:rsidRPr="005370F5">
        <w:rPr>
          <w:sz w:val="24"/>
          <w:szCs w:val="24"/>
          <w:lang w:val="hr-BA"/>
        </w:rPr>
        <w:t xml:space="preserve"> (</w:t>
      </w:r>
      <w:r w:rsidR="00D85864" w:rsidRPr="005370F5">
        <w:rPr>
          <w:sz w:val="24"/>
          <w:szCs w:val="24"/>
          <w:lang w:val="hr-BA"/>
        </w:rPr>
        <w:t>Komisija za hartije od vrijednosti RS, Službeni glasnik 108/15, 77/17)</w:t>
      </w:r>
      <w:r w:rsidR="006C5F78" w:rsidRPr="005370F5">
        <w:rPr>
          <w:sz w:val="24"/>
          <w:szCs w:val="24"/>
          <w:lang w:val="hr-BA"/>
        </w:rPr>
        <w:t>;</w:t>
      </w:r>
    </w:p>
    <w:p w:rsidR="00D85864" w:rsidRPr="005370F5" w:rsidRDefault="006263E9" w:rsidP="00B31A8C">
      <w:pPr>
        <w:pStyle w:val="ListParagraph"/>
        <w:numPr>
          <w:ilvl w:val="0"/>
          <w:numId w:val="5"/>
        </w:numPr>
        <w:rPr>
          <w:sz w:val="24"/>
          <w:szCs w:val="24"/>
          <w:lang w:val="hr-BA"/>
        </w:rPr>
      </w:pPr>
      <w:r w:rsidRPr="005370F5">
        <w:rPr>
          <w:sz w:val="24"/>
          <w:szCs w:val="24"/>
          <w:lang w:val="hr-BA"/>
        </w:rPr>
        <w:t>Pravilnik o procjeni vrijednosti hartija od vrijednosti iz portfelja fo</w:t>
      </w:r>
      <w:r w:rsidR="000F7CB2">
        <w:rPr>
          <w:sz w:val="24"/>
          <w:szCs w:val="24"/>
          <w:lang w:val="hr-BA"/>
        </w:rPr>
        <w:t>ndova kojima upravlja „Kristal I</w:t>
      </w:r>
      <w:r w:rsidRPr="005370F5">
        <w:rPr>
          <w:sz w:val="24"/>
          <w:szCs w:val="24"/>
          <w:lang w:val="hr-BA"/>
        </w:rPr>
        <w:t>nvest“</w:t>
      </w:r>
      <w:r w:rsidR="006C5F78" w:rsidRPr="005370F5">
        <w:rPr>
          <w:sz w:val="24"/>
          <w:szCs w:val="24"/>
          <w:lang w:val="hr-BA"/>
        </w:rPr>
        <w:t xml:space="preserve"> a.d. Banja Luka;</w:t>
      </w:r>
    </w:p>
    <w:p w:rsidR="006C5F78" w:rsidRPr="005370F5" w:rsidRDefault="006C5F78" w:rsidP="00B31A8C">
      <w:pPr>
        <w:pStyle w:val="ListParagraph"/>
        <w:numPr>
          <w:ilvl w:val="0"/>
          <w:numId w:val="5"/>
        </w:numPr>
        <w:rPr>
          <w:sz w:val="24"/>
          <w:szCs w:val="24"/>
          <w:lang w:val="hr-BA"/>
        </w:rPr>
      </w:pPr>
      <w:r w:rsidRPr="005370F5">
        <w:rPr>
          <w:sz w:val="24"/>
          <w:szCs w:val="24"/>
          <w:lang w:val="hr-BA"/>
        </w:rPr>
        <w:t>Statut i prospekt Fonda;</w:t>
      </w:r>
    </w:p>
    <w:p w:rsidR="006C5F78" w:rsidRPr="005370F5" w:rsidRDefault="006C5F78" w:rsidP="00B31A8C">
      <w:pPr>
        <w:pStyle w:val="ListParagraph"/>
        <w:numPr>
          <w:ilvl w:val="0"/>
          <w:numId w:val="5"/>
        </w:numPr>
        <w:rPr>
          <w:sz w:val="24"/>
          <w:szCs w:val="24"/>
          <w:lang w:val="hr-BA"/>
        </w:rPr>
      </w:pPr>
      <w:r w:rsidRPr="005370F5">
        <w:rPr>
          <w:sz w:val="24"/>
          <w:szCs w:val="24"/>
          <w:lang w:val="hr-BA"/>
        </w:rPr>
        <w:t>Izvještaji depozitara Fonda sa stanjem na dan 30.04.2018. godine;</w:t>
      </w:r>
    </w:p>
    <w:p w:rsidR="006C5F78" w:rsidRPr="005370F5" w:rsidRDefault="006C5F78" w:rsidP="00B31A8C">
      <w:pPr>
        <w:pStyle w:val="ListParagraph"/>
        <w:numPr>
          <w:ilvl w:val="0"/>
          <w:numId w:val="5"/>
        </w:numPr>
        <w:rPr>
          <w:sz w:val="24"/>
          <w:szCs w:val="24"/>
          <w:lang w:val="hr-BA"/>
        </w:rPr>
      </w:pPr>
      <w:r w:rsidRPr="005370F5">
        <w:rPr>
          <w:sz w:val="24"/>
          <w:szCs w:val="24"/>
          <w:lang w:val="hr-BA"/>
        </w:rPr>
        <w:t>Analitičke evidencije;</w:t>
      </w:r>
    </w:p>
    <w:p w:rsidR="006C5F78" w:rsidRPr="00EC1BC1" w:rsidRDefault="006C5F78" w:rsidP="006C5F78">
      <w:pPr>
        <w:pStyle w:val="ListParagraph"/>
        <w:numPr>
          <w:ilvl w:val="0"/>
          <w:numId w:val="5"/>
        </w:numPr>
        <w:rPr>
          <w:sz w:val="24"/>
          <w:szCs w:val="24"/>
          <w:lang w:val="hr-BA"/>
        </w:rPr>
      </w:pPr>
      <w:r w:rsidRPr="005370F5">
        <w:rPr>
          <w:sz w:val="24"/>
          <w:szCs w:val="24"/>
          <w:lang w:val="hr-BA"/>
        </w:rPr>
        <w:t>Ostala relevantna dokumentacija.</w:t>
      </w:r>
    </w:p>
    <w:p w:rsidR="00E00274" w:rsidRPr="005370F5" w:rsidRDefault="00E00274" w:rsidP="0070072E">
      <w:pPr>
        <w:pStyle w:val="Heading1"/>
        <w:numPr>
          <w:ilvl w:val="0"/>
          <w:numId w:val="1"/>
        </w:numPr>
        <w:rPr>
          <w:lang w:val="hr-BA"/>
        </w:rPr>
      </w:pPr>
      <w:bookmarkStart w:id="7" w:name="_Toc516135754"/>
      <w:r w:rsidRPr="005370F5">
        <w:rPr>
          <w:lang w:val="hr-BA"/>
        </w:rPr>
        <w:t>OSNOVNI PODACI O FONDU</w:t>
      </w:r>
      <w:bookmarkEnd w:id="7"/>
    </w:p>
    <w:p w:rsidR="00E00274" w:rsidRPr="005370F5" w:rsidRDefault="00E00274" w:rsidP="00E00274">
      <w:pPr>
        <w:pStyle w:val="ListParagraph"/>
        <w:rPr>
          <w:b/>
          <w:sz w:val="28"/>
          <w:szCs w:val="28"/>
          <w:lang w:val="hr-BA"/>
        </w:rPr>
      </w:pPr>
    </w:p>
    <w:p w:rsidR="00E00274" w:rsidRDefault="0070072E" w:rsidP="0070072E">
      <w:pPr>
        <w:pStyle w:val="Heading2"/>
        <w:numPr>
          <w:ilvl w:val="0"/>
          <w:numId w:val="39"/>
        </w:numPr>
        <w:rPr>
          <w:lang w:val="sr-Latn-CS"/>
        </w:rPr>
      </w:pPr>
      <w:bookmarkStart w:id="8" w:name="_Toc516135755"/>
      <w:r>
        <w:rPr>
          <w:lang w:val="sr-Latn-CS"/>
        </w:rPr>
        <w:t xml:space="preserve">1. </w:t>
      </w:r>
      <w:r w:rsidR="00E00274" w:rsidRPr="005370F5">
        <w:t>OSNIVANJE, REGISTRACIJA I DJELATNOST FONDA</w:t>
      </w:r>
      <w:bookmarkEnd w:id="8"/>
    </w:p>
    <w:p w:rsidR="00B9354A" w:rsidRPr="00B9354A" w:rsidRDefault="00B9354A" w:rsidP="00B9354A">
      <w:pPr>
        <w:rPr>
          <w:lang w:val="sr-Latn-CS" w:eastAsia="x-none"/>
        </w:rPr>
      </w:pPr>
    </w:p>
    <w:p w:rsidR="00805E29" w:rsidRPr="005370F5" w:rsidRDefault="00572B54" w:rsidP="0083695A">
      <w:pPr>
        <w:ind w:left="360"/>
        <w:jc w:val="both"/>
        <w:rPr>
          <w:sz w:val="24"/>
          <w:szCs w:val="24"/>
          <w:lang w:val="hr-BA"/>
        </w:rPr>
      </w:pPr>
      <w:r w:rsidRPr="005370F5">
        <w:rPr>
          <w:sz w:val="24"/>
          <w:szCs w:val="24"/>
          <w:lang w:val="hr-BA"/>
        </w:rPr>
        <w:t>Zatvoreni investicioni fond „Kristal invest</w:t>
      </w:r>
      <w:r w:rsidR="00513490" w:rsidRPr="005370F5">
        <w:rPr>
          <w:sz w:val="24"/>
          <w:szCs w:val="24"/>
          <w:lang w:val="hr-BA"/>
        </w:rPr>
        <w:t xml:space="preserve"> fond“ a.d. Banja Luka je</w:t>
      </w:r>
      <w:r w:rsidR="00760A32">
        <w:rPr>
          <w:sz w:val="24"/>
          <w:szCs w:val="24"/>
          <w:lang w:val="hr-BA"/>
        </w:rPr>
        <w:t xml:space="preserve"> </w:t>
      </w:r>
      <w:r w:rsidR="00760A32" w:rsidRPr="005370F5">
        <w:rPr>
          <w:sz w:val="24"/>
          <w:szCs w:val="24"/>
          <w:lang w:val="hr-BA"/>
        </w:rPr>
        <w:t>prvobitno</w:t>
      </w:r>
      <w:r w:rsidR="00102A62">
        <w:rPr>
          <w:sz w:val="24"/>
          <w:szCs w:val="24"/>
          <w:lang w:val="hr-BA"/>
        </w:rPr>
        <w:t>, 08.04.2002. godine,</w:t>
      </w:r>
      <w:r w:rsidR="00760A32">
        <w:rPr>
          <w:sz w:val="24"/>
          <w:szCs w:val="24"/>
          <w:lang w:val="hr-BA"/>
        </w:rPr>
        <w:t xml:space="preserve"> a</w:t>
      </w:r>
      <w:r w:rsidR="00513490" w:rsidRPr="005370F5">
        <w:rPr>
          <w:sz w:val="24"/>
          <w:szCs w:val="24"/>
          <w:lang w:val="hr-BA"/>
        </w:rPr>
        <w:t xml:space="preserve"> </w:t>
      </w:r>
      <w:r w:rsidR="005F567E">
        <w:rPr>
          <w:sz w:val="24"/>
          <w:szCs w:val="24"/>
          <w:lang w:val="hr-BA"/>
        </w:rPr>
        <w:t xml:space="preserve">na osnovu Odluke o osnivanju broj 369/02, </w:t>
      </w:r>
      <w:r w:rsidR="00513490" w:rsidRPr="005370F5">
        <w:rPr>
          <w:sz w:val="24"/>
          <w:szCs w:val="24"/>
          <w:lang w:val="hr-BA"/>
        </w:rPr>
        <w:t>osnovan</w:t>
      </w:r>
      <w:r w:rsidR="009B7C8E">
        <w:rPr>
          <w:sz w:val="24"/>
          <w:szCs w:val="24"/>
          <w:lang w:val="hr-BA"/>
        </w:rPr>
        <w:t xml:space="preserve"> </w:t>
      </w:r>
      <w:r w:rsidR="00513490" w:rsidRPr="005370F5">
        <w:rPr>
          <w:sz w:val="24"/>
          <w:szCs w:val="24"/>
          <w:lang w:val="hr-BA"/>
        </w:rPr>
        <w:t>kao Privatiza</w:t>
      </w:r>
      <w:r w:rsidRPr="005370F5">
        <w:rPr>
          <w:sz w:val="24"/>
          <w:szCs w:val="24"/>
          <w:lang w:val="hr-BA"/>
        </w:rPr>
        <w:t>c</w:t>
      </w:r>
      <w:r w:rsidR="00513490" w:rsidRPr="005370F5">
        <w:rPr>
          <w:sz w:val="24"/>
          <w:szCs w:val="24"/>
          <w:lang w:val="hr-BA"/>
        </w:rPr>
        <w:t>ioni investicioni fond „</w:t>
      </w:r>
      <w:r w:rsidRPr="005370F5">
        <w:rPr>
          <w:sz w:val="24"/>
          <w:szCs w:val="24"/>
          <w:lang w:val="hr-BA"/>
        </w:rPr>
        <w:t>Kristal invest</w:t>
      </w:r>
      <w:r w:rsidR="005F567E">
        <w:rPr>
          <w:sz w:val="24"/>
          <w:szCs w:val="24"/>
          <w:lang w:val="hr-BA"/>
        </w:rPr>
        <w:t xml:space="preserve"> fond“ a.d. Banja Luka</w:t>
      </w:r>
      <w:r w:rsidR="00513490" w:rsidRPr="005370F5">
        <w:rPr>
          <w:sz w:val="24"/>
          <w:szCs w:val="24"/>
          <w:lang w:val="hr-BA"/>
        </w:rPr>
        <w:t xml:space="preserve">. </w:t>
      </w:r>
      <w:r w:rsidR="00CA53E4">
        <w:rPr>
          <w:sz w:val="24"/>
          <w:szCs w:val="24"/>
          <w:lang w:val="hr-BA"/>
        </w:rPr>
        <w:t>Komisija</w:t>
      </w:r>
      <w:r w:rsidR="00513490" w:rsidRPr="005370F5">
        <w:rPr>
          <w:sz w:val="24"/>
          <w:szCs w:val="24"/>
          <w:lang w:val="hr-BA"/>
        </w:rPr>
        <w:t xml:space="preserve"> za hartije od vrijednosti R</w:t>
      </w:r>
      <w:r w:rsidRPr="005370F5">
        <w:rPr>
          <w:sz w:val="24"/>
          <w:szCs w:val="24"/>
          <w:lang w:val="hr-BA"/>
        </w:rPr>
        <w:t>epublike Srpske</w:t>
      </w:r>
      <w:r w:rsidR="00CA53E4">
        <w:rPr>
          <w:sz w:val="24"/>
          <w:szCs w:val="24"/>
          <w:lang w:val="hr-BA"/>
        </w:rPr>
        <w:t xml:space="preserve"> je rješenjem</w:t>
      </w:r>
      <w:r w:rsidRPr="005370F5">
        <w:rPr>
          <w:sz w:val="24"/>
          <w:szCs w:val="24"/>
          <w:lang w:val="hr-BA"/>
        </w:rPr>
        <w:t xml:space="preserve"> broj 04-UP-041-R</w:t>
      </w:r>
      <w:r w:rsidR="00513490" w:rsidRPr="005370F5">
        <w:rPr>
          <w:sz w:val="24"/>
          <w:szCs w:val="24"/>
          <w:lang w:val="hr-BA"/>
        </w:rPr>
        <w:t>-66</w:t>
      </w:r>
      <w:r w:rsidRPr="005370F5">
        <w:rPr>
          <w:sz w:val="24"/>
          <w:szCs w:val="24"/>
          <w:lang w:val="hr-BA"/>
        </w:rPr>
        <w:t>7</w:t>
      </w:r>
      <w:r w:rsidR="00513490" w:rsidRPr="005370F5">
        <w:rPr>
          <w:sz w:val="24"/>
          <w:szCs w:val="24"/>
          <w:lang w:val="hr-BA"/>
        </w:rPr>
        <w:t>/02</w:t>
      </w:r>
      <w:r w:rsidR="00326297">
        <w:rPr>
          <w:sz w:val="24"/>
          <w:szCs w:val="24"/>
          <w:lang w:val="hr-BA"/>
        </w:rPr>
        <w:t xml:space="preserve"> od 16.04.2002. godine</w:t>
      </w:r>
      <w:r w:rsidR="00CA53E4">
        <w:rPr>
          <w:sz w:val="24"/>
          <w:szCs w:val="24"/>
          <w:lang w:val="hr-BA"/>
        </w:rPr>
        <w:t xml:space="preserve"> dala dozvolu Društvu za upravljanje privatizacionim investicionim fondom „Kristal Invest“ a.d. Banja Luka za osnivanje i upravljanje fondom </w:t>
      </w:r>
      <w:r w:rsidR="00CA53E4" w:rsidRPr="005370F5">
        <w:rPr>
          <w:sz w:val="24"/>
          <w:szCs w:val="24"/>
          <w:lang w:val="hr-BA"/>
        </w:rPr>
        <w:t>„Kristal invest</w:t>
      </w:r>
      <w:r w:rsidR="00CA53E4">
        <w:rPr>
          <w:sz w:val="24"/>
          <w:szCs w:val="24"/>
          <w:lang w:val="hr-BA"/>
        </w:rPr>
        <w:t xml:space="preserve"> fond“ a.d. Banja Luka</w:t>
      </w:r>
      <w:r w:rsidR="00513490" w:rsidRPr="005370F5">
        <w:rPr>
          <w:sz w:val="24"/>
          <w:szCs w:val="24"/>
          <w:lang w:val="hr-BA"/>
        </w:rPr>
        <w:t>.</w:t>
      </w:r>
    </w:p>
    <w:p w:rsidR="00DC4AE6" w:rsidRPr="005370F5" w:rsidRDefault="00DC4AE6" w:rsidP="0083695A">
      <w:pPr>
        <w:ind w:left="360"/>
        <w:jc w:val="both"/>
        <w:rPr>
          <w:sz w:val="24"/>
          <w:szCs w:val="24"/>
          <w:lang w:val="hr-BA"/>
        </w:rPr>
      </w:pPr>
      <w:r w:rsidRPr="005370F5">
        <w:rPr>
          <w:sz w:val="24"/>
          <w:szCs w:val="24"/>
          <w:lang w:val="hr-BA"/>
        </w:rPr>
        <w:t>Dana 25.04.2007. godine Skupština akcionara Privatizacionog investicionog fonda „Kristal invest fond“ a.d. Banja Luka donijela je odluku o transformaciji Privatizacionog investicionog fonda u Zatvoreni investicioni fond sa javnom ponudom.</w:t>
      </w:r>
      <w:r w:rsidR="002D748D" w:rsidRPr="005370F5">
        <w:rPr>
          <w:sz w:val="24"/>
          <w:szCs w:val="24"/>
          <w:lang w:val="hr-BA"/>
        </w:rPr>
        <w:t xml:space="preserve"> U skladu sa Zakonom o investicionim fondovima (Službeni glasnik RS broj 92/06)</w:t>
      </w:r>
      <w:r w:rsidR="00F45F04">
        <w:rPr>
          <w:sz w:val="24"/>
          <w:szCs w:val="24"/>
          <w:lang w:val="hr-BA"/>
        </w:rPr>
        <w:t xml:space="preserve"> </w:t>
      </w:r>
      <w:r w:rsidR="002D748D" w:rsidRPr="005370F5">
        <w:rPr>
          <w:sz w:val="24"/>
          <w:szCs w:val="24"/>
          <w:lang w:val="hr-BA"/>
        </w:rPr>
        <w:t>izvršeno je usklađivanje akata, te j</w:t>
      </w:r>
      <w:r w:rsidR="00A54C7F">
        <w:rPr>
          <w:sz w:val="24"/>
          <w:szCs w:val="24"/>
          <w:lang w:val="hr-BA"/>
        </w:rPr>
        <w:t>e dana 10.08.20017. godine dones</w:t>
      </w:r>
      <w:r w:rsidR="002D748D" w:rsidRPr="005370F5">
        <w:rPr>
          <w:sz w:val="24"/>
          <w:szCs w:val="24"/>
          <w:lang w:val="hr-BA"/>
        </w:rPr>
        <w:t>eno rješenje Osnovnog suda Banja Luka broj 071-O-REG-07-001112 kojim je promijenjen naziv i adresa fonda.</w:t>
      </w:r>
      <w:r w:rsidR="00F45F04">
        <w:rPr>
          <w:sz w:val="24"/>
          <w:szCs w:val="24"/>
          <w:lang w:val="hr-BA"/>
        </w:rPr>
        <w:t xml:space="preserve"> Novi naziv fonda je glasio Zatvoreni investicioni fond sa javnom ponudom „Kristal Invest Fond“ a.d. Banja Luka.</w:t>
      </w:r>
      <w:r w:rsidR="002D748D" w:rsidRPr="005370F5">
        <w:rPr>
          <w:sz w:val="24"/>
          <w:szCs w:val="24"/>
          <w:lang w:val="hr-BA"/>
        </w:rPr>
        <w:t xml:space="preserve"> Okružni privredni sud u Banjoj Luci je dana 31.10.2016. godine donio rješenje o registraciji broj 057-0-Reg-16-001950 kojim</w:t>
      </w:r>
      <w:r w:rsidR="00F45F04">
        <w:rPr>
          <w:sz w:val="24"/>
          <w:szCs w:val="24"/>
          <w:lang w:val="hr-BA"/>
        </w:rPr>
        <w:t xml:space="preserve"> je, između ostalog, promjenjeno</w:t>
      </w:r>
      <w:r w:rsidR="002D748D" w:rsidRPr="005370F5">
        <w:rPr>
          <w:sz w:val="24"/>
          <w:szCs w:val="24"/>
          <w:lang w:val="hr-BA"/>
        </w:rPr>
        <w:t xml:space="preserve"> poslovno ime </w:t>
      </w:r>
      <w:r w:rsidR="00F45F04">
        <w:rPr>
          <w:sz w:val="24"/>
          <w:szCs w:val="24"/>
          <w:lang w:val="hr-BA"/>
        </w:rPr>
        <w:t>fonda</w:t>
      </w:r>
      <w:r w:rsidR="002D748D" w:rsidRPr="005370F5">
        <w:rPr>
          <w:sz w:val="24"/>
          <w:szCs w:val="24"/>
          <w:lang w:val="hr-BA"/>
        </w:rPr>
        <w:t xml:space="preserve"> koje glasi: </w:t>
      </w:r>
      <w:r w:rsidR="00822DBC" w:rsidRPr="005370F5">
        <w:rPr>
          <w:sz w:val="24"/>
          <w:szCs w:val="24"/>
          <w:lang w:val="hr-BA"/>
        </w:rPr>
        <w:lastRenderedPageBreak/>
        <w:t>Zatvoreni mješoviti investicioni fond sa javnom ponudom u preoblikovanju „Kristal Invest Fond“ a.d. Banja Luka.</w:t>
      </w:r>
    </w:p>
    <w:p w:rsidR="00513490" w:rsidRPr="005370F5" w:rsidRDefault="004539C8" w:rsidP="0083695A">
      <w:pPr>
        <w:ind w:left="360"/>
        <w:jc w:val="both"/>
        <w:rPr>
          <w:sz w:val="24"/>
          <w:szCs w:val="24"/>
          <w:lang w:val="hr-BA"/>
        </w:rPr>
      </w:pPr>
      <w:r w:rsidRPr="005370F5">
        <w:rPr>
          <w:sz w:val="24"/>
          <w:szCs w:val="24"/>
          <w:lang w:val="hr-BA"/>
        </w:rPr>
        <w:t>Fond nema zaposlenih lica.</w:t>
      </w:r>
      <w:r w:rsidR="00FF1439" w:rsidRPr="005370F5">
        <w:rPr>
          <w:sz w:val="24"/>
          <w:szCs w:val="24"/>
          <w:lang w:val="hr-BA"/>
        </w:rPr>
        <w:t xml:space="preserve"> Organi Fonda su </w:t>
      </w:r>
      <w:r w:rsidR="000754CF" w:rsidRPr="005370F5">
        <w:rPr>
          <w:sz w:val="24"/>
          <w:szCs w:val="24"/>
          <w:lang w:val="hr-BA"/>
        </w:rPr>
        <w:t>Skupština i N</w:t>
      </w:r>
      <w:r w:rsidR="00FF1439" w:rsidRPr="005370F5">
        <w:rPr>
          <w:sz w:val="24"/>
          <w:szCs w:val="24"/>
          <w:lang w:val="hr-BA"/>
        </w:rPr>
        <w:t>adzorni odbor.</w:t>
      </w:r>
    </w:p>
    <w:p w:rsidR="00E31B06" w:rsidRPr="005370F5" w:rsidRDefault="00E31B06" w:rsidP="0083695A">
      <w:pPr>
        <w:ind w:left="360"/>
        <w:jc w:val="both"/>
        <w:rPr>
          <w:sz w:val="24"/>
          <w:szCs w:val="24"/>
          <w:lang w:val="hr-BA"/>
        </w:rPr>
      </w:pPr>
      <w:r w:rsidRPr="005370F5">
        <w:rPr>
          <w:sz w:val="24"/>
          <w:szCs w:val="24"/>
          <w:lang w:val="hr-BA"/>
        </w:rPr>
        <w:t>Fond nastupa u svoje ime i za svoj račun u pravnom prometu samo u odnosu na Društvo za upravljanje, a u svim drugim pravnim poslovima Fond zastupa i predstavlja Društvo za upravljanje. Članovi Nadzornog odbora Fonda zastupaju fond prema Društvu.</w:t>
      </w:r>
    </w:p>
    <w:p w:rsidR="004E2A87" w:rsidRPr="005370F5" w:rsidRDefault="004E2A87" w:rsidP="0083695A">
      <w:pPr>
        <w:ind w:left="360"/>
        <w:jc w:val="both"/>
        <w:rPr>
          <w:sz w:val="24"/>
          <w:szCs w:val="24"/>
          <w:lang w:val="hr-BA"/>
        </w:rPr>
      </w:pPr>
      <w:r w:rsidRPr="005370F5">
        <w:rPr>
          <w:sz w:val="24"/>
          <w:szCs w:val="24"/>
          <w:lang w:val="hr-BA"/>
        </w:rPr>
        <w:t xml:space="preserve">Osnivanje i poslovanje Fonda je regulisano Zakonom o investicionim fondovima </w:t>
      </w:r>
      <w:r w:rsidR="00FF1439" w:rsidRPr="005370F5">
        <w:rPr>
          <w:sz w:val="24"/>
          <w:szCs w:val="24"/>
          <w:lang w:val="hr-BA"/>
        </w:rPr>
        <w:t>(„Službeni glasnik Republike Srpske“ broj 92/06</w:t>
      </w:r>
      <w:r w:rsidR="009E40ED" w:rsidRPr="005370F5">
        <w:rPr>
          <w:sz w:val="24"/>
          <w:szCs w:val="24"/>
          <w:lang w:val="hr-BA"/>
        </w:rPr>
        <w:t>; 82/15), a predmet poslovanja Fonda je prikupljanje novčanih sredstava javnom ponudom svojih neograničeno prenosivih akcija i ulaganje tih sredstava uz primjereno uvažavanje načela sigurnosti, profitabilnosti, likvidnosti i disperzije rizika.</w:t>
      </w:r>
    </w:p>
    <w:p w:rsidR="00805E29" w:rsidRPr="005370F5" w:rsidRDefault="00805E29" w:rsidP="00805E29">
      <w:pPr>
        <w:ind w:left="360"/>
        <w:rPr>
          <w:b/>
          <w:sz w:val="24"/>
          <w:szCs w:val="24"/>
          <w:lang w:val="hr-BA"/>
        </w:rPr>
      </w:pPr>
    </w:p>
    <w:tbl>
      <w:tblPr>
        <w:tblW w:w="8598" w:type="dxa"/>
        <w:tblInd w:w="540" w:type="dxa"/>
        <w:tblLook w:val="04A0" w:firstRow="1" w:lastRow="0" w:firstColumn="1" w:lastColumn="0" w:noHBand="0" w:noVBand="1"/>
      </w:tblPr>
      <w:tblGrid>
        <w:gridCol w:w="3503"/>
        <w:gridCol w:w="5095"/>
      </w:tblGrid>
      <w:tr w:rsidR="005370F5" w:rsidRPr="005370F5" w:rsidTr="003C2456">
        <w:trPr>
          <w:trHeight w:val="326"/>
        </w:trPr>
        <w:tc>
          <w:tcPr>
            <w:tcW w:w="35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54CF" w:rsidRPr="005370F5" w:rsidRDefault="000754CF" w:rsidP="000754CF">
            <w:pPr>
              <w:spacing w:after="0" w:line="240" w:lineRule="auto"/>
              <w:rPr>
                <w:rFonts w:ascii="Calibri" w:eastAsia="Times New Roman" w:hAnsi="Calibri" w:cs="Times New Roman"/>
                <w:b/>
              </w:rPr>
            </w:pPr>
            <w:r w:rsidRPr="005370F5">
              <w:rPr>
                <w:rFonts w:ascii="Calibri" w:eastAsia="Times New Roman" w:hAnsi="Calibri" w:cs="Times New Roman"/>
                <w:b/>
              </w:rPr>
              <w:t xml:space="preserve">Pun </w:t>
            </w:r>
            <w:proofErr w:type="spellStart"/>
            <w:r w:rsidRPr="005370F5">
              <w:rPr>
                <w:rFonts w:ascii="Calibri" w:eastAsia="Times New Roman" w:hAnsi="Calibri" w:cs="Times New Roman"/>
                <w:b/>
              </w:rPr>
              <w:t>naziv</w:t>
            </w:r>
            <w:proofErr w:type="spellEnd"/>
            <w:r w:rsidRPr="005370F5">
              <w:rPr>
                <w:rFonts w:ascii="Calibri" w:eastAsia="Times New Roman" w:hAnsi="Calibri" w:cs="Times New Roman"/>
                <w:b/>
              </w:rPr>
              <w:t xml:space="preserve"> </w:t>
            </w:r>
            <w:proofErr w:type="spellStart"/>
            <w:r w:rsidRPr="005370F5">
              <w:rPr>
                <w:rFonts w:ascii="Calibri" w:eastAsia="Times New Roman" w:hAnsi="Calibri" w:cs="Times New Roman"/>
                <w:b/>
              </w:rPr>
              <w:t>fonda</w:t>
            </w:r>
            <w:proofErr w:type="spellEnd"/>
          </w:p>
        </w:tc>
        <w:tc>
          <w:tcPr>
            <w:tcW w:w="5095" w:type="dxa"/>
            <w:tcBorders>
              <w:top w:val="single" w:sz="4" w:space="0" w:color="auto"/>
              <w:left w:val="nil"/>
              <w:bottom w:val="single" w:sz="4" w:space="0" w:color="auto"/>
              <w:right w:val="single" w:sz="4" w:space="0" w:color="auto"/>
            </w:tcBorders>
            <w:shd w:val="clear" w:color="auto" w:fill="auto"/>
            <w:noWrap/>
            <w:vAlign w:val="bottom"/>
            <w:hideMark/>
          </w:tcPr>
          <w:p w:rsidR="000754CF" w:rsidRPr="005370F5" w:rsidRDefault="000754CF" w:rsidP="00A978C2">
            <w:pPr>
              <w:spacing w:after="0" w:line="240" w:lineRule="auto"/>
              <w:rPr>
                <w:rFonts w:ascii="Calibri" w:eastAsia="Times New Roman" w:hAnsi="Calibri" w:cs="Times New Roman"/>
                <w:sz w:val="24"/>
                <w:szCs w:val="24"/>
              </w:rPr>
            </w:pPr>
            <w:r w:rsidRPr="005370F5">
              <w:rPr>
                <w:rFonts w:ascii="Calibri" w:eastAsia="Times New Roman" w:hAnsi="Calibri" w:cs="Times New Roman"/>
                <w:sz w:val="24"/>
                <w:szCs w:val="24"/>
                <w:lang w:val="hr-BA"/>
              </w:rPr>
              <w:t>Zatvoreni mješoviti investicioni fond sa javnom ponudom u preoblikovanju „</w:t>
            </w:r>
            <w:r w:rsidR="00A978C2" w:rsidRPr="005370F5">
              <w:rPr>
                <w:rFonts w:ascii="Calibri" w:eastAsia="Times New Roman" w:hAnsi="Calibri" w:cs="Times New Roman"/>
                <w:sz w:val="24"/>
                <w:szCs w:val="24"/>
                <w:lang w:val="hr-BA"/>
              </w:rPr>
              <w:t>Kristal Invest Fond</w:t>
            </w:r>
            <w:r w:rsidRPr="005370F5">
              <w:rPr>
                <w:rFonts w:ascii="Calibri" w:eastAsia="Times New Roman" w:hAnsi="Calibri" w:cs="Times New Roman"/>
                <w:sz w:val="24"/>
                <w:szCs w:val="24"/>
                <w:lang w:val="hr-BA"/>
              </w:rPr>
              <w:t xml:space="preserve">“ a.d. Banja Luka </w:t>
            </w:r>
          </w:p>
        </w:tc>
      </w:tr>
      <w:tr w:rsidR="005370F5" w:rsidRPr="00084386" w:rsidTr="003C2456">
        <w:trPr>
          <w:trHeight w:val="31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0754CF" w:rsidRPr="005370F5" w:rsidRDefault="000754CF" w:rsidP="000754CF">
            <w:pPr>
              <w:spacing w:after="0" w:line="240" w:lineRule="auto"/>
              <w:rPr>
                <w:rFonts w:ascii="Calibri" w:eastAsia="Times New Roman" w:hAnsi="Calibri" w:cs="Times New Roman"/>
                <w:b/>
              </w:rPr>
            </w:pPr>
            <w:proofErr w:type="spellStart"/>
            <w:r w:rsidRPr="005370F5">
              <w:rPr>
                <w:rFonts w:ascii="Calibri" w:eastAsia="Times New Roman" w:hAnsi="Calibri" w:cs="Times New Roman"/>
                <w:b/>
              </w:rPr>
              <w:t>Skraćeni</w:t>
            </w:r>
            <w:proofErr w:type="spellEnd"/>
            <w:r w:rsidRPr="005370F5">
              <w:rPr>
                <w:rFonts w:ascii="Calibri" w:eastAsia="Times New Roman" w:hAnsi="Calibri" w:cs="Times New Roman"/>
                <w:b/>
              </w:rPr>
              <w:t xml:space="preserve"> </w:t>
            </w:r>
            <w:proofErr w:type="spellStart"/>
            <w:r w:rsidRPr="005370F5">
              <w:rPr>
                <w:rFonts w:ascii="Calibri" w:eastAsia="Times New Roman" w:hAnsi="Calibri" w:cs="Times New Roman"/>
                <w:b/>
              </w:rPr>
              <w:t>naziv</w:t>
            </w:r>
            <w:proofErr w:type="spellEnd"/>
            <w:r w:rsidRPr="005370F5">
              <w:rPr>
                <w:rFonts w:ascii="Calibri" w:eastAsia="Times New Roman" w:hAnsi="Calibri" w:cs="Times New Roman"/>
                <w:b/>
              </w:rPr>
              <w:t xml:space="preserve"> Fonda</w:t>
            </w:r>
          </w:p>
        </w:tc>
        <w:tc>
          <w:tcPr>
            <w:tcW w:w="5095" w:type="dxa"/>
            <w:tcBorders>
              <w:top w:val="nil"/>
              <w:left w:val="nil"/>
              <w:bottom w:val="single" w:sz="4" w:space="0" w:color="auto"/>
              <w:right w:val="single" w:sz="4" w:space="0" w:color="auto"/>
            </w:tcBorders>
            <w:shd w:val="clear" w:color="auto" w:fill="auto"/>
            <w:noWrap/>
            <w:vAlign w:val="bottom"/>
            <w:hideMark/>
          </w:tcPr>
          <w:p w:rsidR="000754CF" w:rsidRPr="00A93F5B" w:rsidRDefault="000754CF" w:rsidP="000754CF">
            <w:pPr>
              <w:spacing w:after="0" w:line="240" w:lineRule="auto"/>
              <w:rPr>
                <w:rFonts w:ascii="Calibri" w:eastAsia="Times New Roman" w:hAnsi="Calibri" w:cs="Times New Roman"/>
                <w:lang w:val="de-DE"/>
              </w:rPr>
            </w:pPr>
            <w:r w:rsidRPr="00A93F5B">
              <w:rPr>
                <w:rFonts w:ascii="Calibri" w:eastAsia="Times New Roman" w:hAnsi="Calibri" w:cs="Times New Roman"/>
                <w:lang w:val="de-DE"/>
              </w:rPr>
              <w:t>ZMIF u preoblikovanju „</w:t>
            </w:r>
            <w:r w:rsidR="00B4090D" w:rsidRPr="00A93F5B">
              <w:rPr>
                <w:rFonts w:ascii="Calibri" w:eastAsia="Times New Roman" w:hAnsi="Calibri" w:cs="Times New Roman"/>
                <w:lang w:val="de-DE"/>
              </w:rPr>
              <w:t>Kristal Invest F</w:t>
            </w:r>
            <w:r w:rsidR="00A978C2" w:rsidRPr="00A93F5B">
              <w:rPr>
                <w:rFonts w:ascii="Calibri" w:eastAsia="Times New Roman" w:hAnsi="Calibri" w:cs="Times New Roman"/>
                <w:lang w:val="de-DE"/>
              </w:rPr>
              <w:t>ond</w:t>
            </w:r>
            <w:r w:rsidRPr="00A93F5B">
              <w:rPr>
                <w:rFonts w:ascii="Calibri" w:eastAsia="Times New Roman" w:hAnsi="Calibri" w:cs="Times New Roman"/>
                <w:lang w:val="de-DE"/>
              </w:rPr>
              <w:t xml:space="preserve">“ a.d. Banja Luka </w:t>
            </w:r>
          </w:p>
        </w:tc>
      </w:tr>
      <w:tr w:rsidR="005370F5" w:rsidRPr="005370F5" w:rsidTr="003C2456">
        <w:trPr>
          <w:trHeight w:val="31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0754CF" w:rsidRPr="005370F5" w:rsidRDefault="000754CF" w:rsidP="000754CF">
            <w:pPr>
              <w:spacing w:after="0" w:line="240" w:lineRule="auto"/>
              <w:rPr>
                <w:rFonts w:ascii="Calibri" w:eastAsia="Times New Roman" w:hAnsi="Calibri" w:cs="Times New Roman"/>
                <w:b/>
              </w:rPr>
            </w:pPr>
            <w:proofErr w:type="spellStart"/>
            <w:r w:rsidRPr="005370F5">
              <w:rPr>
                <w:rFonts w:ascii="Calibri" w:eastAsia="Times New Roman" w:hAnsi="Calibri" w:cs="Times New Roman"/>
                <w:b/>
              </w:rPr>
              <w:t>Sjedište</w:t>
            </w:r>
            <w:proofErr w:type="spellEnd"/>
            <w:r w:rsidRPr="005370F5">
              <w:rPr>
                <w:rFonts w:ascii="Calibri" w:eastAsia="Times New Roman" w:hAnsi="Calibri" w:cs="Times New Roman"/>
                <w:b/>
              </w:rPr>
              <w:t xml:space="preserve"> Fonda</w:t>
            </w:r>
          </w:p>
        </w:tc>
        <w:tc>
          <w:tcPr>
            <w:tcW w:w="5095" w:type="dxa"/>
            <w:tcBorders>
              <w:top w:val="nil"/>
              <w:left w:val="nil"/>
              <w:bottom w:val="single" w:sz="4" w:space="0" w:color="auto"/>
              <w:right w:val="single" w:sz="4" w:space="0" w:color="auto"/>
            </w:tcBorders>
            <w:shd w:val="clear" w:color="auto" w:fill="auto"/>
            <w:noWrap/>
            <w:vAlign w:val="bottom"/>
            <w:hideMark/>
          </w:tcPr>
          <w:p w:rsidR="000754CF" w:rsidRPr="005370F5" w:rsidRDefault="000754CF" w:rsidP="000754CF">
            <w:pPr>
              <w:spacing w:after="0" w:line="240" w:lineRule="auto"/>
              <w:rPr>
                <w:rFonts w:ascii="Calibri" w:eastAsia="Times New Roman" w:hAnsi="Calibri" w:cs="Times New Roman"/>
              </w:rPr>
            </w:pPr>
            <w:proofErr w:type="spellStart"/>
            <w:r w:rsidRPr="005370F5">
              <w:rPr>
                <w:rFonts w:ascii="Calibri" w:eastAsia="Times New Roman" w:hAnsi="Calibri" w:cs="Times New Roman"/>
              </w:rPr>
              <w:t>Milana</w:t>
            </w:r>
            <w:proofErr w:type="spellEnd"/>
            <w:r w:rsidRPr="005370F5">
              <w:rPr>
                <w:rFonts w:ascii="Calibri" w:eastAsia="Times New Roman" w:hAnsi="Calibri" w:cs="Times New Roman"/>
              </w:rPr>
              <w:t xml:space="preserve"> </w:t>
            </w:r>
            <w:proofErr w:type="spellStart"/>
            <w:r w:rsidRPr="005370F5">
              <w:rPr>
                <w:rFonts w:ascii="Calibri" w:eastAsia="Times New Roman" w:hAnsi="Calibri" w:cs="Times New Roman"/>
              </w:rPr>
              <w:t>Rakića</w:t>
            </w:r>
            <w:proofErr w:type="spellEnd"/>
            <w:r w:rsidRPr="005370F5">
              <w:rPr>
                <w:rFonts w:ascii="Calibri" w:eastAsia="Times New Roman" w:hAnsi="Calibri" w:cs="Times New Roman"/>
              </w:rPr>
              <w:t xml:space="preserve"> br. 1, Banja Luka, </w:t>
            </w:r>
            <w:proofErr w:type="spellStart"/>
            <w:r w:rsidRPr="005370F5">
              <w:rPr>
                <w:rFonts w:ascii="Calibri" w:eastAsia="Times New Roman" w:hAnsi="Calibri" w:cs="Times New Roman"/>
              </w:rPr>
              <w:t>Republika</w:t>
            </w:r>
            <w:proofErr w:type="spellEnd"/>
            <w:r w:rsidRPr="005370F5">
              <w:rPr>
                <w:rFonts w:ascii="Calibri" w:eastAsia="Times New Roman" w:hAnsi="Calibri" w:cs="Times New Roman"/>
              </w:rPr>
              <w:t xml:space="preserve"> </w:t>
            </w:r>
            <w:proofErr w:type="spellStart"/>
            <w:r w:rsidRPr="005370F5">
              <w:rPr>
                <w:rFonts w:ascii="Calibri" w:eastAsia="Times New Roman" w:hAnsi="Calibri" w:cs="Times New Roman"/>
              </w:rPr>
              <w:t>Srpska</w:t>
            </w:r>
            <w:proofErr w:type="spellEnd"/>
            <w:r w:rsidRPr="005370F5">
              <w:rPr>
                <w:rFonts w:ascii="Calibri" w:eastAsia="Times New Roman" w:hAnsi="Calibri" w:cs="Times New Roman"/>
              </w:rPr>
              <w:t>, BiH</w:t>
            </w:r>
          </w:p>
        </w:tc>
      </w:tr>
      <w:tr w:rsidR="005370F5" w:rsidRPr="005370F5" w:rsidTr="003C2456">
        <w:trPr>
          <w:trHeight w:val="31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0754CF" w:rsidRPr="005370F5" w:rsidRDefault="000754CF" w:rsidP="000754CF">
            <w:pPr>
              <w:spacing w:after="0" w:line="240" w:lineRule="auto"/>
              <w:rPr>
                <w:rFonts w:ascii="Calibri" w:eastAsia="Times New Roman" w:hAnsi="Calibri" w:cs="Times New Roman"/>
                <w:b/>
              </w:rPr>
            </w:pPr>
            <w:proofErr w:type="spellStart"/>
            <w:r w:rsidRPr="005370F5">
              <w:rPr>
                <w:rFonts w:ascii="Calibri" w:eastAsia="Times New Roman" w:hAnsi="Calibri" w:cs="Times New Roman"/>
                <w:b/>
              </w:rPr>
              <w:t>Oznaka</w:t>
            </w:r>
            <w:proofErr w:type="spellEnd"/>
            <w:r w:rsidRPr="005370F5">
              <w:rPr>
                <w:rFonts w:ascii="Calibri" w:eastAsia="Times New Roman" w:hAnsi="Calibri" w:cs="Times New Roman"/>
                <w:b/>
              </w:rPr>
              <w:t xml:space="preserve"> HOV</w:t>
            </w:r>
          </w:p>
        </w:tc>
        <w:tc>
          <w:tcPr>
            <w:tcW w:w="5095" w:type="dxa"/>
            <w:tcBorders>
              <w:top w:val="nil"/>
              <w:left w:val="nil"/>
              <w:bottom w:val="single" w:sz="4" w:space="0" w:color="auto"/>
              <w:right w:val="single" w:sz="4" w:space="0" w:color="auto"/>
            </w:tcBorders>
            <w:shd w:val="clear" w:color="auto" w:fill="auto"/>
            <w:noWrap/>
            <w:vAlign w:val="bottom"/>
            <w:hideMark/>
          </w:tcPr>
          <w:p w:rsidR="000754CF" w:rsidRPr="005370F5" w:rsidRDefault="00A978C2" w:rsidP="00A978C2">
            <w:pPr>
              <w:spacing w:after="0" w:line="240" w:lineRule="auto"/>
              <w:rPr>
                <w:rFonts w:ascii="Calibri" w:eastAsia="Times New Roman" w:hAnsi="Calibri" w:cs="Times New Roman"/>
              </w:rPr>
            </w:pPr>
            <w:r w:rsidRPr="005370F5">
              <w:rPr>
                <w:rFonts w:ascii="Calibri" w:eastAsia="Times New Roman" w:hAnsi="Calibri" w:cs="Times New Roman"/>
              </w:rPr>
              <w:t>KRIP</w:t>
            </w:r>
            <w:r w:rsidR="000754CF" w:rsidRPr="005370F5">
              <w:rPr>
                <w:rFonts w:ascii="Calibri" w:eastAsia="Times New Roman" w:hAnsi="Calibri" w:cs="Times New Roman"/>
              </w:rPr>
              <w:t>-R-B</w:t>
            </w:r>
          </w:p>
        </w:tc>
      </w:tr>
      <w:tr w:rsidR="005370F5" w:rsidRPr="005370F5" w:rsidTr="003C2456">
        <w:trPr>
          <w:trHeight w:val="31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0754CF" w:rsidRPr="005370F5" w:rsidRDefault="000754CF" w:rsidP="000754CF">
            <w:pPr>
              <w:spacing w:after="0" w:line="240" w:lineRule="auto"/>
              <w:rPr>
                <w:rFonts w:ascii="Calibri" w:eastAsia="Times New Roman" w:hAnsi="Calibri" w:cs="Times New Roman"/>
                <w:b/>
              </w:rPr>
            </w:pPr>
            <w:r w:rsidRPr="005370F5">
              <w:rPr>
                <w:rFonts w:ascii="Calibri" w:eastAsia="Times New Roman" w:hAnsi="Calibri" w:cs="Times New Roman"/>
                <w:b/>
              </w:rPr>
              <w:t>ISIN</w:t>
            </w:r>
          </w:p>
        </w:tc>
        <w:tc>
          <w:tcPr>
            <w:tcW w:w="5095" w:type="dxa"/>
            <w:tcBorders>
              <w:top w:val="nil"/>
              <w:left w:val="nil"/>
              <w:bottom w:val="single" w:sz="4" w:space="0" w:color="auto"/>
              <w:right w:val="single" w:sz="4" w:space="0" w:color="auto"/>
            </w:tcBorders>
            <w:shd w:val="clear" w:color="auto" w:fill="auto"/>
            <w:noWrap/>
            <w:vAlign w:val="bottom"/>
            <w:hideMark/>
          </w:tcPr>
          <w:p w:rsidR="000754CF" w:rsidRPr="005370F5" w:rsidRDefault="00A978C2" w:rsidP="000754CF">
            <w:pPr>
              <w:spacing w:after="0" w:line="240" w:lineRule="auto"/>
              <w:rPr>
                <w:rFonts w:ascii="Calibri" w:eastAsia="Times New Roman" w:hAnsi="Calibri" w:cs="Times New Roman"/>
              </w:rPr>
            </w:pPr>
            <w:r w:rsidRPr="005370F5">
              <w:rPr>
                <w:rFonts w:ascii="Calibri" w:eastAsia="Times New Roman" w:hAnsi="Calibri" w:cs="Times New Roman"/>
              </w:rPr>
              <w:t>BA100KRIPRB3</w:t>
            </w:r>
          </w:p>
        </w:tc>
      </w:tr>
      <w:tr w:rsidR="005370F5" w:rsidRPr="005370F5" w:rsidTr="003C2456">
        <w:trPr>
          <w:trHeight w:val="31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0754CF" w:rsidRPr="005370F5" w:rsidRDefault="000754CF" w:rsidP="000754CF">
            <w:pPr>
              <w:spacing w:after="0" w:line="240" w:lineRule="auto"/>
              <w:rPr>
                <w:rFonts w:ascii="Calibri" w:eastAsia="Times New Roman" w:hAnsi="Calibri" w:cs="Times New Roman"/>
                <w:b/>
              </w:rPr>
            </w:pPr>
            <w:r w:rsidRPr="005370F5">
              <w:rPr>
                <w:rFonts w:ascii="Calibri" w:eastAsia="Times New Roman" w:hAnsi="Calibri" w:cs="Times New Roman"/>
                <w:b/>
              </w:rPr>
              <w:t>CFI</w:t>
            </w:r>
          </w:p>
        </w:tc>
        <w:tc>
          <w:tcPr>
            <w:tcW w:w="5095" w:type="dxa"/>
            <w:tcBorders>
              <w:top w:val="nil"/>
              <w:left w:val="nil"/>
              <w:bottom w:val="single" w:sz="4" w:space="0" w:color="auto"/>
              <w:right w:val="single" w:sz="4" w:space="0" w:color="auto"/>
            </w:tcBorders>
            <w:shd w:val="clear" w:color="auto" w:fill="auto"/>
            <w:noWrap/>
            <w:vAlign w:val="bottom"/>
            <w:hideMark/>
          </w:tcPr>
          <w:p w:rsidR="000754CF" w:rsidRPr="005370F5" w:rsidRDefault="000754CF" w:rsidP="000754CF">
            <w:pPr>
              <w:spacing w:after="0" w:line="240" w:lineRule="auto"/>
              <w:rPr>
                <w:rFonts w:ascii="Calibri" w:eastAsia="Times New Roman" w:hAnsi="Calibri" w:cs="Times New Roman"/>
              </w:rPr>
            </w:pPr>
            <w:r w:rsidRPr="005370F5">
              <w:rPr>
                <w:rFonts w:ascii="Calibri" w:eastAsia="Times New Roman" w:hAnsi="Calibri" w:cs="Times New Roman"/>
              </w:rPr>
              <w:t>ESVUFR</w:t>
            </w:r>
          </w:p>
        </w:tc>
      </w:tr>
      <w:tr w:rsidR="005370F5" w:rsidRPr="005370F5" w:rsidTr="003C2456">
        <w:trPr>
          <w:trHeight w:val="31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0754CF" w:rsidRPr="005370F5" w:rsidRDefault="000754CF" w:rsidP="000754CF">
            <w:pPr>
              <w:spacing w:after="0" w:line="240" w:lineRule="auto"/>
              <w:rPr>
                <w:rFonts w:ascii="Calibri" w:eastAsia="Times New Roman" w:hAnsi="Calibri" w:cs="Times New Roman"/>
                <w:b/>
              </w:rPr>
            </w:pPr>
            <w:proofErr w:type="spellStart"/>
            <w:r w:rsidRPr="005370F5">
              <w:rPr>
                <w:rFonts w:ascii="Calibri" w:eastAsia="Times New Roman" w:hAnsi="Calibri" w:cs="Times New Roman"/>
                <w:b/>
              </w:rPr>
              <w:t>Matični</w:t>
            </w:r>
            <w:proofErr w:type="spellEnd"/>
            <w:r w:rsidRPr="005370F5">
              <w:rPr>
                <w:rFonts w:ascii="Calibri" w:eastAsia="Times New Roman" w:hAnsi="Calibri" w:cs="Times New Roman"/>
                <w:b/>
              </w:rPr>
              <w:t xml:space="preserve"> </w:t>
            </w:r>
            <w:proofErr w:type="spellStart"/>
            <w:r w:rsidRPr="005370F5">
              <w:rPr>
                <w:rFonts w:ascii="Calibri" w:eastAsia="Times New Roman" w:hAnsi="Calibri" w:cs="Times New Roman"/>
                <w:b/>
              </w:rPr>
              <w:t>broj</w:t>
            </w:r>
            <w:proofErr w:type="spellEnd"/>
          </w:p>
        </w:tc>
        <w:tc>
          <w:tcPr>
            <w:tcW w:w="5095" w:type="dxa"/>
            <w:tcBorders>
              <w:top w:val="nil"/>
              <w:left w:val="nil"/>
              <w:bottom w:val="single" w:sz="4" w:space="0" w:color="auto"/>
              <w:right w:val="single" w:sz="4" w:space="0" w:color="auto"/>
            </w:tcBorders>
            <w:shd w:val="clear" w:color="auto" w:fill="auto"/>
            <w:noWrap/>
            <w:vAlign w:val="bottom"/>
            <w:hideMark/>
          </w:tcPr>
          <w:p w:rsidR="000754CF" w:rsidRPr="005370F5" w:rsidRDefault="00A978C2" w:rsidP="000754CF">
            <w:pPr>
              <w:spacing w:after="0" w:line="240" w:lineRule="auto"/>
              <w:rPr>
                <w:rFonts w:ascii="Calibri" w:eastAsia="Times New Roman" w:hAnsi="Calibri" w:cs="Times New Roman"/>
              </w:rPr>
            </w:pPr>
            <w:r w:rsidRPr="005370F5">
              <w:rPr>
                <w:rFonts w:ascii="Calibri" w:eastAsia="Times New Roman" w:hAnsi="Calibri" w:cs="Times New Roman"/>
              </w:rPr>
              <w:t>01956833</w:t>
            </w:r>
          </w:p>
        </w:tc>
      </w:tr>
      <w:tr w:rsidR="005370F5" w:rsidRPr="005370F5" w:rsidTr="003C2456">
        <w:trPr>
          <w:trHeight w:val="31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0754CF" w:rsidRPr="005370F5" w:rsidRDefault="000754CF" w:rsidP="000754CF">
            <w:pPr>
              <w:spacing w:after="0" w:line="240" w:lineRule="auto"/>
              <w:rPr>
                <w:rFonts w:ascii="Calibri" w:eastAsia="Times New Roman" w:hAnsi="Calibri" w:cs="Times New Roman"/>
                <w:b/>
              </w:rPr>
            </w:pPr>
            <w:proofErr w:type="spellStart"/>
            <w:r w:rsidRPr="005370F5">
              <w:rPr>
                <w:rFonts w:ascii="Calibri" w:eastAsia="Times New Roman" w:hAnsi="Calibri" w:cs="Times New Roman"/>
                <w:b/>
              </w:rPr>
              <w:t>Poreski</w:t>
            </w:r>
            <w:proofErr w:type="spellEnd"/>
            <w:r w:rsidRPr="005370F5">
              <w:rPr>
                <w:rFonts w:ascii="Calibri" w:eastAsia="Times New Roman" w:hAnsi="Calibri" w:cs="Times New Roman"/>
                <w:b/>
              </w:rPr>
              <w:t xml:space="preserve"> </w:t>
            </w:r>
            <w:proofErr w:type="spellStart"/>
            <w:r w:rsidRPr="005370F5">
              <w:rPr>
                <w:rFonts w:ascii="Calibri" w:eastAsia="Times New Roman" w:hAnsi="Calibri" w:cs="Times New Roman"/>
                <w:b/>
              </w:rPr>
              <w:t>broj</w:t>
            </w:r>
            <w:proofErr w:type="spellEnd"/>
          </w:p>
        </w:tc>
        <w:tc>
          <w:tcPr>
            <w:tcW w:w="5095" w:type="dxa"/>
            <w:tcBorders>
              <w:top w:val="nil"/>
              <w:left w:val="nil"/>
              <w:bottom w:val="single" w:sz="4" w:space="0" w:color="auto"/>
              <w:right w:val="single" w:sz="4" w:space="0" w:color="auto"/>
            </w:tcBorders>
            <w:shd w:val="clear" w:color="auto" w:fill="auto"/>
            <w:noWrap/>
            <w:vAlign w:val="bottom"/>
            <w:hideMark/>
          </w:tcPr>
          <w:p w:rsidR="000754CF" w:rsidRPr="005370F5" w:rsidRDefault="00A978C2" w:rsidP="000754CF">
            <w:pPr>
              <w:spacing w:after="0" w:line="240" w:lineRule="auto"/>
              <w:rPr>
                <w:rFonts w:ascii="Calibri" w:eastAsia="Times New Roman" w:hAnsi="Calibri" w:cs="Times New Roman"/>
              </w:rPr>
            </w:pPr>
            <w:r w:rsidRPr="005370F5">
              <w:rPr>
                <w:rFonts w:ascii="Calibri" w:eastAsia="Times New Roman" w:hAnsi="Calibri" w:cs="Times New Roman"/>
              </w:rPr>
              <w:t>4401649100003</w:t>
            </w:r>
          </w:p>
        </w:tc>
      </w:tr>
      <w:tr w:rsidR="005370F5" w:rsidRPr="005370F5" w:rsidTr="003C2456">
        <w:trPr>
          <w:trHeight w:val="31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0754CF" w:rsidRPr="005370F5" w:rsidRDefault="000754CF" w:rsidP="004F33A2">
            <w:pPr>
              <w:spacing w:after="0" w:line="240" w:lineRule="auto"/>
              <w:ind w:left="720" w:hanging="720"/>
              <w:rPr>
                <w:rFonts w:ascii="Calibri" w:eastAsia="Times New Roman" w:hAnsi="Calibri" w:cs="Times New Roman"/>
                <w:b/>
              </w:rPr>
            </w:pPr>
            <w:proofErr w:type="spellStart"/>
            <w:r w:rsidRPr="005370F5">
              <w:rPr>
                <w:rFonts w:ascii="Calibri" w:eastAsia="Times New Roman" w:hAnsi="Calibri" w:cs="Times New Roman"/>
                <w:b/>
              </w:rPr>
              <w:t>Broj</w:t>
            </w:r>
            <w:proofErr w:type="spellEnd"/>
            <w:r w:rsidRPr="005370F5">
              <w:rPr>
                <w:rFonts w:ascii="Calibri" w:eastAsia="Times New Roman" w:hAnsi="Calibri" w:cs="Times New Roman"/>
                <w:b/>
              </w:rPr>
              <w:t xml:space="preserve"> </w:t>
            </w:r>
            <w:proofErr w:type="spellStart"/>
            <w:r w:rsidRPr="005370F5">
              <w:rPr>
                <w:rFonts w:ascii="Calibri" w:eastAsia="Times New Roman" w:hAnsi="Calibri" w:cs="Times New Roman"/>
                <w:b/>
              </w:rPr>
              <w:t>rješenja</w:t>
            </w:r>
            <w:proofErr w:type="spellEnd"/>
            <w:r w:rsidRPr="005370F5">
              <w:rPr>
                <w:rFonts w:ascii="Calibri" w:eastAsia="Times New Roman" w:hAnsi="Calibri" w:cs="Times New Roman"/>
                <w:b/>
              </w:rPr>
              <w:t xml:space="preserve"> o </w:t>
            </w:r>
            <w:proofErr w:type="spellStart"/>
            <w:r w:rsidRPr="005370F5">
              <w:rPr>
                <w:rFonts w:ascii="Calibri" w:eastAsia="Times New Roman" w:hAnsi="Calibri" w:cs="Times New Roman"/>
                <w:b/>
              </w:rPr>
              <w:t>dozvoli</w:t>
            </w:r>
            <w:proofErr w:type="spellEnd"/>
            <w:r w:rsidRPr="005370F5">
              <w:rPr>
                <w:rFonts w:ascii="Calibri" w:eastAsia="Times New Roman" w:hAnsi="Calibri" w:cs="Times New Roman"/>
                <w:b/>
              </w:rPr>
              <w:t xml:space="preserve"> (KHOV RS)</w:t>
            </w:r>
          </w:p>
        </w:tc>
        <w:tc>
          <w:tcPr>
            <w:tcW w:w="5095" w:type="dxa"/>
            <w:tcBorders>
              <w:top w:val="nil"/>
              <w:left w:val="nil"/>
              <w:bottom w:val="single" w:sz="4" w:space="0" w:color="auto"/>
              <w:right w:val="single" w:sz="4" w:space="0" w:color="auto"/>
            </w:tcBorders>
            <w:shd w:val="clear" w:color="auto" w:fill="auto"/>
            <w:noWrap/>
            <w:vAlign w:val="bottom"/>
            <w:hideMark/>
          </w:tcPr>
          <w:p w:rsidR="000754CF" w:rsidRPr="005370F5" w:rsidRDefault="004F33A2" w:rsidP="000754CF">
            <w:pPr>
              <w:spacing w:after="0" w:line="240" w:lineRule="auto"/>
              <w:rPr>
                <w:rFonts w:ascii="Calibri" w:eastAsia="Times New Roman" w:hAnsi="Calibri" w:cs="Times New Roman"/>
              </w:rPr>
            </w:pPr>
            <w:r w:rsidRPr="005370F5">
              <w:rPr>
                <w:rFonts w:ascii="Calibri" w:eastAsia="Times New Roman" w:hAnsi="Calibri" w:cs="Times New Roman"/>
              </w:rPr>
              <w:t>01-UP-041-2989/07</w:t>
            </w:r>
          </w:p>
        </w:tc>
      </w:tr>
      <w:tr w:rsidR="005370F5" w:rsidRPr="005370F5" w:rsidTr="003C2456">
        <w:trPr>
          <w:trHeight w:val="310"/>
        </w:trPr>
        <w:tc>
          <w:tcPr>
            <w:tcW w:w="3503" w:type="dxa"/>
            <w:tcBorders>
              <w:top w:val="nil"/>
              <w:left w:val="single" w:sz="4" w:space="0" w:color="auto"/>
              <w:bottom w:val="single" w:sz="4" w:space="0" w:color="auto"/>
              <w:right w:val="single" w:sz="4" w:space="0" w:color="auto"/>
            </w:tcBorders>
            <w:shd w:val="clear" w:color="auto" w:fill="auto"/>
            <w:noWrap/>
            <w:vAlign w:val="bottom"/>
            <w:hideMark/>
          </w:tcPr>
          <w:p w:rsidR="000754CF" w:rsidRPr="005370F5" w:rsidRDefault="000754CF" w:rsidP="000754CF">
            <w:pPr>
              <w:spacing w:after="0" w:line="240" w:lineRule="auto"/>
              <w:rPr>
                <w:rFonts w:ascii="Calibri" w:eastAsia="Times New Roman" w:hAnsi="Calibri" w:cs="Times New Roman"/>
                <w:b/>
              </w:rPr>
            </w:pPr>
            <w:proofErr w:type="spellStart"/>
            <w:r w:rsidRPr="005370F5">
              <w:rPr>
                <w:rFonts w:ascii="Calibri" w:eastAsia="Times New Roman" w:hAnsi="Calibri" w:cs="Times New Roman"/>
                <w:b/>
              </w:rPr>
              <w:t>Šifra</w:t>
            </w:r>
            <w:proofErr w:type="spellEnd"/>
            <w:r w:rsidRPr="005370F5">
              <w:rPr>
                <w:rFonts w:ascii="Calibri" w:eastAsia="Times New Roman" w:hAnsi="Calibri" w:cs="Times New Roman"/>
                <w:b/>
              </w:rPr>
              <w:t xml:space="preserve"> </w:t>
            </w:r>
            <w:proofErr w:type="spellStart"/>
            <w:r w:rsidRPr="005370F5">
              <w:rPr>
                <w:rFonts w:ascii="Calibri" w:eastAsia="Times New Roman" w:hAnsi="Calibri" w:cs="Times New Roman"/>
                <w:b/>
              </w:rPr>
              <w:t>djelatnosti</w:t>
            </w:r>
            <w:proofErr w:type="spellEnd"/>
          </w:p>
        </w:tc>
        <w:tc>
          <w:tcPr>
            <w:tcW w:w="5095" w:type="dxa"/>
            <w:tcBorders>
              <w:top w:val="nil"/>
              <w:left w:val="nil"/>
              <w:bottom w:val="single" w:sz="4" w:space="0" w:color="auto"/>
              <w:right w:val="single" w:sz="4" w:space="0" w:color="auto"/>
            </w:tcBorders>
            <w:shd w:val="clear" w:color="auto" w:fill="auto"/>
            <w:noWrap/>
            <w:vAlign w:val="bottom"/>
            <w:hideMark/>
          </w:tcPr>
          <w:p w:rsidR="000754CF" w:rsidRPr="005370F5" w:rsidRDefault="00662C23" w:rsidP="00EA5C25">
            <w:pPr>
              <w:pStyle w:val="ListParagraph"/>
              <w:numPr>
                <w:ilvl w:val="1"/>
                <w:numId w:val="7"/>
              </w:numPr>
              <w:spacing w:after="0" w:line="240" w:lineRule="auto"/>
              <w:rPr>
                <w:rFonts w:ascii="Calibri" w:eastAsia="Times New Roman" w:hAnsi="Calibri" w:cs="Times New Roman"/>
              </w:rPr>
            </w:pPr>
            <w:r>
              <w:rPr>
                <w:rFonts w:ascii="Calibri" w:eastAsia="Times New Roman" w:hAnsi="Calibri" w:cs="Times New Roman"/>
              </w:rPr>
              <w:t>-</w:t>
            </w:r>
            <w:r w:rsidR="000754CF" w:rsidRPr="005370F5">
              <w:rPr>
                <w:rFonts w:ascii="Calibri" w:eastAsia="Times New Roman" w:hAnsi="Calibri" w:cs="Times New Roman"/>
              </w:rPr>
              <w:t xml:space="preserve"> </w:t>
            </w:r>
            <w:proofErr w:type="spellStart"/>
            <w:r w:rsidR="000754CF" w:rsidRPr="005370F5">
              <w:rPr>
                <w:rFonts w:ascii="Calibri" w:eastAsia="Times New Roman" w:hAnsi="Calibri" w:cs="Times New Roman"/>
              </w:rPr>
              <w:t>Trustovi</w:t>
            </w:r>
            <w:proofErr w:type="spellEnd"/>
            <w:r w:rsidR="000754CF" w:rsidRPr="005370F5">
              <w:rPr>
                <w:rFonts w:ascii="Calibri" w:eastAsia="Times New Roman" w:hAnsi="Calibri" w:cs="Times New Roman"/>
              </w:rPr>
              <w:t xml:space="preserve">, </w:t>
            </w:r>
            <w:proofErr w:type="spellStart"/>
            <w:r w:rsidR="000754CF" w:rsidRPr="005370F5">
              <w:rPr>
                <w:rFonts w:ascii="Calibri" w:eastAsia="Times New Roman" w:hAnsi="Calibri" w:cs="Times New Roman"/>
              </w:rPr>
              <w:t>fondovi</w:t>
            </w:r>
            <w:proofErr w:type="spellEnd"/>
            <w:r w:rsidR="000754CF" w:rsidRPr="005370F5">
              <w:rPr>
                <w:rFonts w:ascii="Calibri" w:eastAsia="Times New Roman" w:hAnsi="Calibri" w:cs="Times New Roman"/>
              </w:rPr>
              <w:t xml:space="preserve"> </w:t>
            </w:r>
            <w:proofErr w:type="spellStart"/>
            <w:r w:rsidR="000754CF" w:rsidRPr="005370F5">
              <w:rPr>
                <w:rFonts w:ascii="Calibri" w:eastAsia="Times New Roman" w:hAnsi="Calibri" w:cs="Times New Roman"/>
              </w:rPr>
              <w:t>i</w:t>
            </w:r>
            <w:proofErr w:type="spellEnd"/>
            <w:r w:rsidR="000754CF" w:rsidRPr="005370F5">
              <w:rPr>
                <w:rFonts w:ascii="Calibri" w:eastAsia="Times New Roman" w:hAnsi="Calibri" w:cs="Times New Roman"/>
              </w:rPr>
              <w:t xml:space="preserve"> </w:t>
            </w:r>
            <w:proofErr w:type="spellStart"/>
            <w:r w:rsidR="000754CF" w:rsidRPr="005370F5">
              <w:rPr>
                <w:rFonts w:ascii="Calibri" w:eastAsia="Times New Roman" w:hAnsi="Calibri" w:cs="Times New Roman"/>
              </w:rPr>
              <w:t>slični</w:t>
            </w:r>
            <w:proofErr w:type="spellEnd"/>
            <w:r w:rsidR="000754CF" w:rsidRPr="005370F5">
              <w:rPr>
                <w:rFonts w:ascii="Calibri" w:eastAsia="Times New Roman" w:hAnsi="Calibri" w:cs="Times New Roman"/>
              </w:rPr>
              <w:t xml:space="preserve"> </w:t>
            </w:r>
            <w:proofErr w:type="spellStart"/>
            <w:r w:rsidR="000754CF" w:rsidRPr="005370F5">
              <w:rPr>
                <w:rFonts w:ascii="Calibri" w:eastAsia="Times New Roman" w:hAnsi="Calibri" w:cs="Times New Roman"/>
              </w:rPr>
              <w:t>finansijski</w:t>
            </w:r>
            <w:proofErr w:type="spellEnd"/>
            <w:r w:rsidR="000754CF" w:rsidRPr="005370F5">
              <w:rPr>
                <w:rFonts w:ascii="Calibri" w:eastAsia="Times New Roman" w:hAnsi="Calibri" w:cs="Times New Roman"/>
              </w:rPr>
              <w:t xml:space="preserve"> </w:t>
            </w:r>
            <w:proofErr w:type="spellStart"/>
            <w:r w:rsidR="000754CF" w:rsidRPr="005370F5">
              <w:rPr>
                <w:rFonts w:ascii="Calibri" w:eastAsia="Times New Roman" w:hAnsi="Calibri" w:cs="Times New Roman"/>
              </w:rPr>
              <w:t>subjekti</w:t>
            </w:r>
            <w:proofErr w:type="spellEnd"/>
          </w:p>
        </w:tc>
      </w:tr>
    </w:tbl>
    <w:p w:rsidR="00EA5C25" w:rsidRDefault="00EA5C25" w:rsidP="00B21694">
      <w:pPr>
        <w:rPr>
          <w:b/>
          <w:sz w:val="28"/>
          <w:szCs w:val="28"/>
          <w:lang w:val="hr-BA"/>
        </w:rPr>
      </w:pPr>
    </w:p>
    <w:p w:rsidR="00E03676" w:rsidRPr="005370F5" w:rsidRDefault="00E03676" w:rsidP="00B21694">
      <w:pPr>
        <w:rPr>
          <w:b/>
          <w:sz w:val="28"/>
          <w:szCs w:val="28"/>
          <w:lang w:val="hr-BA"/>
        </w:rPr>
      </w:pPr>
    </w:p>
    <w:p w:rsidR="00EA5C25" w:rsidRPr="005370F5" w:rsidRDefault="00EA5C25" w:rsidP="0070072E">
      <w:pPr>
        <w:pStyle w:val="ListParagraph"/>
        <w:numPr>
          <w:ilvl w:val="1"/>
          <w:numId w:val="39"/>
        </w:numPr>
        <w:rPr>
          <w:b/>
          <w:sz w:val="24"/>
          <w:szCs w:val="24"/>
          <w:lang w:val="hr-BA"/>
        </w:rPr>
      </w:pPr>
      <w:r w:rsidRPr="005370F5">
        <w:rPr>
          <w:b/>
          <w:sz w:val="24"/>
          <w:szCs w:val="24"/>
          <w:lang w:val="hr-BA"/>
        </w:rPr>
        <w:t>VLASNIČKA STRUKTURA I ORGANI FONDA</w:t>
      </w:r>
    </w:p>
    <w:p w:rsidR="00EA5C25" w:rsidRPr="005370F5" w:rsidRDefault="003F48D5" w:rsidP="0083695A">
      <w:pPr>
        <w:jc w:val="both"/>
        <w:rPr>
          <w:sz w:val="24"/>
          <w:szCs w:val="24"/>
          <w:lang w:val="hr-BA"/>
        </w:rPr>
      </w:pPr>
      <w:r w:rsidRPr="005370F5">
        <w:rPr>
          <w:sz w:val="24"/>
          <w:szCs w:val="24"/>
          <w:lang w:val="hr-BA"/>
        </w:rPr>
        <w:t xml:space="preserve">Osnovni kapital Fonda iznosi </w:t>
      </w:r>
      <w:r w:rsidR="00450F90" w:rsidRPr="005370F5">
        <w:rPr>
          <w:sz w:val="24"/>
          <w:szCs w:val="24"/>
          <w:lang w:val="hr-BA"/>
        </w:rPr>
        <w:t xml:space="preserve">129.557.961 </w:t>
      </w:r>
      <w:r w:rsidRPr="005370F5">
        <w:rPr>
          <w:sz w:val="24"/>
          <w:szCs w:val="24"/>
          <w:lang w:val="hr-BA"/>
        </w:rPr>
        <w:t xml:space="preserve">KM i podijeljen je na </w:t>
      </w:r>
      <w:r w:rsidR="00A54C7F">
        <w:rPr>
          <w:sz w:val="24"/>
          <w:szCs w:val="24"/>
          <w:lang w:val="hr-BA"/>
        </w:rPr>
        <w:t>129.557.961 akcija</w:t>
      </w:r>
      <w:r w:rsidR="0075058C" w:rsidRPr="005370F5">
        <w:rPr>
          <w:sz w:val="24"/>
          <w:szCs w:val="24"/>
          <w:lang w:val="hr-BA"/>
        </w:rPr>
        <w:t xml:space="preserve">, nominalne vrijednosti </w:t>
      </w:r>
      <w:r w:rsidR="00450F90" w:rsidRPr="005370F5">
        <w:rPr>
          <w:sz w:val="24"/>
          <w:szCs w:val="24"/>
          <w:lang w:val="hr-BA"/>
        </w:rPr>
        <w:t>1</w:t>
      </w:r>
      <w:r w:rsidR="0075058C" w:rsidRPr="005370F5">
        <w:rPr>
          <w:sz w:val="24"/>
          <w:szCs w:val="24"/>
          <w:lang w:val="hr-BA"/>
        </w:rPr>
        <w:t>,00 KM po akciji. Akcijama se trguje na službenom berzanskom tržištu banjalučke berze, na segmentu „zatvoreni investicioni fondovi“. Lokalna oznaka akcija je</w:t>
      </w:r>
      <w:r w:rsidR="00450F90" w:rsidRPr="005370F5">
        <w:rPr>
          <w:sz w:val="24"/>
          <w:szCs w:val="24"/>
          <w:lang w:val="hr-BA"/>
        </w:rPr>
        <w:t xml:space="preserve"> KRIP</w:t>
      </w:r>
      <w:r w:rsidR="0075058C" w:rsidRPr="005370F5">
        <w:rPr>
          <w:sz w:val="24"/>
          <w:szCs w:val="24"/>
          <w:lang w:val="hr-BA"/>
        </w:rPr>
        <w:t>-R-B.</w:t>
      </w:r>
    </w:p>
    <w:p w:rsidR="00AF557D" w:rsidRPr="005370F5" w:rsidRDefault="000F1B72" w:rsidP="0083695A">
      <w:pPr>
        <w:jc w:val="both"/>
        <w:rPr>
          <w:sz w:val="24"/>
          <w:szCs w:val="24"/>
          <w:lang w:val="hr-BA"/>
        </w:rPr>
      </w:pPr>
      <w:r w:rsidRPr="005370F5">
        <w:rPr>
          <w:sz w:val="24"/>
          <w:szCs w:val="24"/>
          <w:lang w:val="hr-BA"/>
        </w:rPr>
        <w:t>Organi Fonda su Skupština i Nadzorni odbor.</w:t>
      </w:r>
    </w:p>
    <w:p w:rsidR="00D92AC4" w:rsidRPr="005370F5" w:rsidRDefault="00D92AC4" w:rsidP="0083695A">
      <w:pPr>
        <w:jc w:val="both"/>
        <w:rPr>
          <w:sz w:val="24"/>
          <w:szCs w:val="24"/>
          <w:lang w:val="hr-BA"/>
        </w:rPr>
      </w:pPr>
      <w:r w:rsidRPr="005370F5">
        <w:rPr>
          <w:sz w:val="24"/>
          <w:szCs w:val="24"/>
          <w:lang w:val="hr-BA"/>
        </w:rPr>
        <w:lastRenderedPageBreak/>
        <w:t>U aktuelnom izvodu iz sudskog registra Fonda evidentirano je da su osnivači subjekta upisa akcionari prema spisku Centralnog registra hartija od vrijednosti a.d. Banja Luka.</w:t>
      </w:r>
    </w:p>
    <w:p w:rsidR="00600C13" w:rsidRDefault="000F1B72" w:rsidP="00365276">
      <w:pPr>
        <w:rPr>
          <w:sz w:val="24"/>
          <w:szCs w:val="24"/>
          <w:lang w:val="hr-BA"/>
        </w:rPr>
      </w:pPr>
      <w:r w:rsidRPr="005370F5">
        <w:rPr>
          <w:sz w:val="24"/>
          <w:szCs w:val="24"/>
          <w:lang w:val="hr-BA"/>
        </w:rPr>
        <w:t xml:space="preserve">Izvještaj o vlasničkoj strukturi prvih 10 akcionara Fonda prema stanju </w:t>
      </w:r>
      <w:r w:rsidR="00881FD8" w:rsidRPr="005370F5">
        <w:rPr>
          <w:sz w:val="24"/>
          <w:szCs w:val="24"/>
          <w:lang w:val="hr-BA"/>
        </w:rPr>
        <w:t>na dan 03.05</w:t>
      </w:r>
      <w:r w:rsidR="002A3DC8" w:rsidRPr="005370F5">
        <w:rPr>
          <w:sz w:val="24"/>
          <w:szCs w:val="24"/>
          <w:lang w:val="hr-BA"/>
        </w:rPr>
        <w:t>.2018. godine</w:t>
      </w:r>
      <w:r w:rsidR="00DD4F2E" w:rsidRPr="005370F5">
        <w:rPr>
          <w:sz w:val="24"/>
          <w:szCs w:val="24"/>
          <w:lang w:val="hr-BA"/>
        </w:rPr>
        <w:t xml:space="preserve"> (izvor: Centralni registar hartija od vrijednosti Republike Srpske a.d. Banja Luka):</w:t>
      </w:r>
    </w:p>
    <w:p w:rsidR="001307D9" w:rsidRPr="005370F5" w:rsidRDefault="001307D9" w:rsidP="00365276">
      <w:pPr>
        <w:rPr>
          <w:sz w:val="24"/>
          <w:szCs w:val="24"/>
          <w:lang w:val="hr-BA"/>
        </w:rPr>
      </w:pPr>
    </w:p>
    <w:tbl>
      <w:tblPr>
        <w:tblW w:w="7350" w:type="dxa"/>
        <w:tblInd w:w="93" w:type="dxa"/>
        <w:tblLook w:val="04A0" w:firstRow="1" w:lastRow="0" w:firstColumn="1" w:lastColumn="0" w:noHBand="0" w:noVBand="1"/>
      </w:tblPr>
      <w:tblGrid>
        <w:gridCol w:w="6045"/>
        <w:gridCol w:w="1305"/>
      </w:tblGrid>
      <w:tr w:rsidR="005370F5" w:rsidRPr="005370F5" w:rsidTr="001307D9">
        <w:trPr>
          <w:trHeight w:val="331"/>
        </w:trPr>
        <w:tc>
          <w:tcPr>
            <w:tcW w:w="6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1FD8" w:rsidRPr="005370F5" w:rsidRDefault="00881FD8" w:rsidP="00881FD8">
            <w:pPr>
              <w:spacing w:after="0" w:line="240" w:lineRule="auto"/>
              <w:rPr>
                <w:rFonts w:ascii="Calibri" w:eastAsia="Times New Roman" w:hAnsi="Calibri" w:cs="Times New Roman"/>
                <w:b/>
                <w:bCs/>
              </w:rPr>
            </w:pPr>
            <w:proofErr w:type="spellStart"/>
            <w:r w:rsidRPr="005370F5">
              <w:rPr>
                <w:rFonts w:ascii="Calibri" w:eastAsia="Times New Roman" w:hAnsi="Calibri" w:cs="Times New Roman"/>
                <w:b/>
                <w:bCs/>
              </w:rPr>
              <w:t>Naziv</w:t>
            </w:r>
            <w:proofErr w:type="spellEnd"/>
          </w:p>
        </w:tc>
        <w:tc>
          <w:tcPr>
            <w:tcW w:w="1305" w:type="dxa"/>
            <w:tcBorders>
              <w:top w:val="single" w:sz="4" w:space="0" w:color="auto"/>
              <w:left w:val="nil"/>
              <w:bottom w:val="single" w:sz="4" w:space="0" w:color="auto"/>
              <w:right w:val="single" w:sz="4" w:space="0" w:color="auto"/>
            </w:tcBorders>
            <w:shd w:val="clear" w:color="auto" w:fill="auto"/>
            <w:noWrap/>
            <w:vAlign w:val="bottom"/>
            <w:hideMark/>
          </w:tcPr>
          <w:p w:rsidR="00881FD8" w:rsidRPr="005370F5" w:rsidRDefault="000E345F" w:rsidP="00881FD8">
            <w:pPr>
              <w:spacing w:after="0" w:line="240" w:lineRule="auto"/>
              <w:rPr>
                <w:rFonts w:ascii="Calibri" w:eastAsia="Times New Roman" w:hAnsi="Calibri" w:cs="Times New Roman"/>
              </w:rPr>
            </w:pPr>
            <w:r w:rsidRPr="005370F5">
              <w:rPr>
                <w:rFonts w:ascii="Calibri" w:eastAsia="Times New Roman" w:hAnsi="Calibri" w:cs="Times New Roman"/>
              </w:rPr>
              <w:t xml:space="preserve">% </w:t>
            </w:r>
            <w:proofErr w:type="spellStart"/>
            <w:r w:rsidR="00881FD8" w:rsidRPr="005370F5">
              <w:rPr>
                <w:rFonts w:ascii="Calibri" w:eastAsia="Times New Roman" w:hAnsi="Calibri" w:cs="Times New Roman"/>
              </w:rPr>
              <w:t>vlasništva</w:t>
            </w:r>
            <w:proofErr w:type="spellEnd"/>
          </w:p>
        </w:tc>
      </w:tr>
      <w:tr w:rsidR="005370F5" w:rsidRPr="005370F5" w:rsidTr="001307D9">
        <w:trPr>
          <w:trHeight w:val="331"/>
        </w:trPr>
        <w:tc>
          <w:tcPr>
            <w:tcW w:w="6045" w:type="dxa"/>
            <w:tcBorders>
              <w:top w:val="nil"/>
              <w:left w:val="single" w:sz="4" w:space="0" w:color="auto"/>
              <w:bottom w:val="single" w:sz="4" w:space="0" w:color="auto"/>
              <w:right w:val="single" w:sz="4" w:space="0" w:color="auto"/>
            </w:tcBorders>
            <w:shd w:val="clear" w:color="auto" w:fill="auto"/>
            <w:noWrap/>
            <w:vAlign w:val="bottom"/>
          </w:tcPr>
          <w:p w:rsidR="00C971E4" w:rsidRPr="00A93F5B" w:rsidRDefault="00C971E4" w:rsidP="00B21694">
            <w:pPr>
              <w:spacing w:after="0"/>
              <w:rPr>
                <w:rFonts w:ascii="Calibri" w:hAnsi="Calibri"/>
                <w:lang w:val="de-DE"/>
              </w:rPr>
            </w:pPr>
            <w:r w:rsidRPr="00A93F5B">
              <w:rPr>
                <w:rFonts w:ascii="Calibri" w:hAnsi="Calibri"/>
                <w:lang w:val="de-DE"/>
              </w:rPr>
              <w:t>RAIFFEISEN BANK D.D. BIH SARAJEVO-KASTODI</w:t>
            </w:r>
          </w:p>
        </w:tc>
        <w:tc>
          <w:tcPr>
            <w:tcW w:w="1305" w:type="dxa"/>
            <w:tcBorders>
              <w:top w:val="nil"/>
              <w:left w:val="nil"/>
              <w:bottom w:val="single" w:sz="4" w:space="0" w:color="auto"/>
              <w:right w:val="single" w:sz="4" w:space="0" w:color="auto"/>
            </w:tcBorders>
            <w:shd w:val="clear" w:color="auto" w:fill="auto"/>
            <w:noWrap/>
            <w:vAlign w:val="bottom"/>
          </w:tcPr>
          <w:p w:rsidR="00C971E4" w:rsidRPr="005370F5" w:rsidRDefault="00C971E4" w:rsidP="00B21694">
            <w:pPr>
              <w:spacing w:after="0" w:line="240" w:lineRule="auto"/>
              <w:rPr>
                <w:rFonts w:ascii="Calibri" w:eastAsia="Times New Roman" w:hAnsi="Calibri" w:cs="Times New Roman"/>
              </w:rPr>
            </w:pPr>
            <w:r w:rsidRPr="005370F5">
              <w:rPr>
                <w:rFonts w:ascii="Calibri" w:eastAsia="Times New Roman" w:hAnsi="Calibri" w:cs="Times New Roman"/>
              </w:rPr>
              <w:t>21,85%</w:t>
            </w:r>
          </w:p>
        </w:tc>
      </w:tr>
      <w:tr w:rsidR="005370F5" w:rsidRPr="005370F5" w:rsidTr="001307D9">
        <w:trPr>
          <w:trHeight w:val="331"/>
        </w:trPr>
        <w:tc>
          <w:tcPr>
            <w:tcW w:w="6045" w:type="dxa"/>
            <w:tcBorders>
              <w:top w:val="nil"/>
              <w:left w:val="single" w:sz="4" w:space="0" w:color="auto"/>
              <w:bottom w:val="single" w:sz="4" w:space="0" w:color="auto"/>
              <w:right w:val="single" w:sz="4" w:space="0" w:color="auto"/>
            </w:tcBorders>
            <w:shd w:val="clear" w:color="auto" w:fill="auto"/>
            <w:noWrap/>
            <w:vAlign w:val="bottom"/>
          </w:tcPr>
          <w:p w:rsidR="00C971E4" w:rsidRPr="00A93F5B" w:rsidRDefault="00C971E4" w:rsidP="00B21694">
            <w:pPr>
              <w:spacing w:after="0"/>
              <w:rPr>
                <w:rFonts w:ascii="Calibri" w:hAnsi="Calibri"/>
                <w:lang w:val="de-DE"/>
              </w:rPr>
            </w:pPr>
            <w:r w:rsidRPr="00A93F5B">
              <w:rPr>
                <w:rFonts w:ascii="Calibri" w:hAnsi="Calibri"/>
                <w:lang w:val="de-DE"/>
              </w:rPr>
              <w:t>RAIFFEISEN BANK D.D. BIH SARAJEVO-KASTODI</w:t>
            </w:r>
          </w:p>
        </w:tc>
        <w:tc>
          <w:tcPr>
            <w:tcW w:w="1305" w:type="dxa"/>
            <w:tcBorders>
              <w:top w:val="nil"/>
              <w:left w:val="nil"/>
              <w:bottom w:val="single" w:sz="4" w:space="0" w:color="auto"/>
              <w:right w:val="single" w:sz="4" w:space="0" w:color="auto"/>
            </w:tcBorders>
            <w:shd w:val="clear" w:color="auto" w:fill="auto"/>
            <w:noWrap/>
            <w:vAlign w:val="bottom"/>
          </w:tcPr>
          <w:p w:rsidR="00C971E4" w:rsidRPr="005370F5" w:rsidRDefault="00C971E4" w:rsidP="00B21694">
            <w:pPr>
              <w:spacing w:after="0" w:line="240" w:lineRule="auto"/>
              <w:rPr>
                <w:rFonts w:ascii="Calibri" w:eastAsia="Times New Roman" w:hAnsi="Calibri" w:cs="Times New Roman"/>
              </w:rPr>
            </w:pPr>
            <w:r w:rsidRPr="005370F5">
              <w:rPr>
                <w:rFonts w:ascii="Calibri" w:eastAsia="Times New Roman" w:hAnsi="Calibri" w:cs="Times New Roman"/>
              </w:rPr>
              <w:t>9,38%</w:t>
            </w:r>
          </w:p>
        </w:tc>
      </w:tr>
      <w:tr w:rsidR="005370F5" w:rsidRPr="005370F5" w:rsidTr="001307D9">
        <w:trPr>
          <w:trHeight w:val="331"/>
        </w:trPr>
        <w:tc>
          <w:tcPr>
            <w:tcW w:w="6045" w:type="dxa"/>
            <w:tcBorders>
              <w:top w:val="nil"/>
              <w:left w:val="single" w:sz="4" w:space="0" w:color="auto"/>
              <w:bottom w:val="single" w:sz="4" w:space="0" w:color="auto"/>
              <w:right w:val="single" w:sz="4" w:space="0" w:color="auto"/>
            </w:tcBorders>
            <w:shd w:val="clear" w:color="auto" w:fill="auto"/>
            <w:noWrap/>
            <w:vAlign w:val="bottom"/>
          </w:tcPr>
          <w:p w:rsidR="00C971E4" w:rsidRPr="005370F5" w:rsidRDefault="00C971E4" w:rsidP="00B21694">
            <w:pPr>
              <w:spacing w:after="0"/>
              <w:rPr>
                <w:rFonts w:ascii="Calibri" w:hAnsi="Calibri"/>
              </w:rPr>
            </w:pPr>
            <w:r w:rsidRPr="005370F5">
              <w:rPr>
                <w:rFonts w:ascii="Calibri" w:hAnsi="Calibri"/>
              </w:rPr>
              <w:t>KRISTAL INVEST AD BANJA LUKA</w:t>
            </w:r>
          </w:p>
        </w:tc>
        <w:tc>
          <w:tcPr>
            <w:tcW w:w="1305" w:type="dxa"/>
            <w:tcBorders>
              <w:top w:val="nil"/>
              <w:left w:val="nil"/>
              <w:bottom w:val="single" w:sz="4" w:space="0" w:color="auto"/>
              <w:right w:val="single" w:sz="4" w:space="0" w:color="auto"/>
            </w:tcBorders>
            <w:shd w:val="clear" w:color="auto" w:fill="auto"/>
            <w:noWrap/>
            <w:vAlign w:val="bottom"/>
          </w:tcPr>
          <w:p w:rsidR="00C971E4" w:rsidRPr="005370F5" w:rsidRDefault="00C971E4" w:rsidP="00B21694">
            <w:pPr>
              <w:spacing w:after="0" w:line="240" w:lineRule="auto"/>
              <w:rPr>
                <w:rFonts w:ascii="Calibri" w:eastAsia="Times New Roman" w:hAnsi="Calibri" w:cs="Times New Roman"/>
              </w:rPr>
            </w:pPr>
            <w:r w:rsidRPr="005370F5">
              <w:rPr>
                <w:rFonts w:ascii="Calibri" w:eastAsia="Times New Roman" w:hAnsi="Calibri" w:cs="Times New Roman"/>
              </w:rPr>
              <w:t>4,07%</w:t>
            </w:r>
          </w:p>
        </w:tc>
      </w:tr>
      <w:tr w:rsidR="005370F5" w:rsidRPr="005370F5" w:rsidTr="001307D9">
        <w:trPr>
          <w:trHeight w:val="331"/>
        </w:trPr>
        <w:tc>
          <w:tcPr>
            <w:tcW w:w="6045" w:type="dxa"/>
            <w:tcBorders>
              <w:top w:val="nil"/>
              <w:left w:val="single" w:sz="4" w:space="0" w:color="auto"/>
              <w:bottom w:val="single" w:sz="4" w:space="0" w:color="auto"/>
              <w:right w:val="single" w:sz="4" w:space="0" w:color="auto"/>
            </w:tcBorders>
            <w:shd w:val="clear" w:color="auto" w:fill="auto"/>
            <w:noWrap/>
            <w:vAlign w:val="bottom"/>
          </w:tcPr>
          <w:p w:rsidR="00C971E4" w:rsidRPr="005370F5" w:rsidRDefault="00C971E4" w:rsidP="00B21694">
            <w:pPr>
              <w:spacing w:after="0"/>
              <w:rPr>
                <w:rFonts w:ascii="Calibri" w:hAnsi="Calibri"/>
              </w:rPr>
            </w:pPr>
            <w:r w:rsidRPr="005370F5">
              <w:rPr>
                <w:rFonts w:ascii="Calibri" w:hAnsi="Calibri"/>
              </w:rPr>
              <w:t xml:space="preserve">ZMIF U PREOBLIKOVANJU </w:t>
            </w:r>
            <w:r w:rsidR="00FC451C" w:rsidRPr="005370F5">
              <w:rPr>
                <w:rFonts w:ascii="Calibri" w:hAnsi="Calibri"/>
              </w:rPr>
              <w:t>KRISTAL INVEST FOND</w:t>
            </w:r>
            <w:r w:rsidRPr="005370F5">
              <w:rPr>
                <w:rFonts w:ascii="Calibri" w:hAnsi="Calibri"/>
              </w:rPr>
              <w:t xml:space="preserve"> AD BANJA LUKA</w:t>
            </w:r>
          </w:p>
        </w:tc>
        <w:tc>
          <w:tcPr>
            <w:tcW w:w="1305" w:type="dxa"/>
            <w:tcBorders>
              <w:top w:val="nil"/>
              <w:left w:val="nil"/>
              <w:bottom w:val="single" w:sz="4" w:space="0" w:color="auto"/>
              <w:right w:val="single" w:sz="4" w:space="0" w:color="auto"/>
            </w:tcBorders>
            <w:shd w:val="clear" w:color="auto" w:fill="auto"/>
            <w:noWrap/>
            <w:vAlign w:val="bottom"/>
          </w:tcPr>
          <w:p w:rsidR="00C971E4" w:rsidRPr="005370F5" w:rsidRDefault="00C971E4" w:rsidP="00B21694">
            <w:pPr>
              <w:spacing w:after="0" w:line="240" w:lineRule="auto"/>
              <w:rPr>
                <w:rFonts w:ascii="Calibri" w:eastAsia="Times New Roman" w:hAnsi="Calibri" w:cs="Times New Roman"/>
              </w:rPr>
            </w:pPr>
            <w:r w:rsidRPr="005370F5">
              <w:rPr>
                <w:rFonts w:ascii="Calibri" w:eastAsia="Times New Roman" w:hAnsi="Calibri" w:cs="Times New Roman"/>
              </w:rPr>
              <w:t>2,85%</w:t>
            </w:r>
          </w:p>
        </w:tc>
      </w:tr>
      <w:tr w:rsidR="005370F5" w:rsidRPr="005370F5" w:rsidTr="001307D9">
        <w:trPr>
          <w:trHeight w:val="331"/>
        </w:trPr>
        <w:tc>
          <w:tcPr>
            <w:tcW w:w="6045" w:type="dxa"/>
            <w:tcBorders>
              <w:top w:val="nil"/>
              <w:left w:val="single" w:sz="4" w:space="0" w:color="auto"/>
              <w:bottom w:val="single" w:sz="4" w:space="0" w:color="auto"/>
              <w:right w:val="single" w:sz="4" w:space="0" w:color="auto"/>
            </w:tcBorders>
            <w:shd w:val="clear" w:color="auto" w:fill="auto"/>
            <w:noWrap/>
            <w:vAlign w:val="bottom"/>
          </w:tcPr>
          <w:p w:rsidR="00C971E4" w:rsidRPr="005370F5" w:rsidRDefault="00C971E4" w:rsidP="00B21694">
            <w:pPr>
              <w:spacing w:after="0"/>
              <w:rPr>
                <w:rFonts w:ascii="Calibri" w:hAnsi="Calibri"/>
              </w:rPr>
            </w:pPr>
            <w:r w:rsidRPr="005370F5">
              <w:rPr>
                <w:rFonts w:ascii="Calibri" w:hAnsi="Calibri"/>
              </w:rPr>
              <w:t>STARČIČ JOŽE</w:t>
            </w:r>
          </w:p>
        </w:tc>
        <w:tc>
          <w:tcPr>
            <w:tcW w:w="1305" w:type="dxa"/>
            <w:tcBorders>
              <w:top w:val="nil"/>
              <w:left w:val="nil"/>
              <w:bottom w:val="single" w:sz="4" w:space="0" w:color="auto"/>
              <w:right w:val="single" w:sz="4" w:space="0" w:color="auto"/>
            </w:tcBorders>
            <w:shd w:val="clear" w:color="auto" w:fill="auto"/>
            <w:noWrap/>
            <w:vAlign w:val="bottom"/>
          </w:tcPr>
          <w:p w:rsidR="00C971E4" w:rsidRPr="005370F5" w:rsidRDefault="00C971E4" w:rsidP="00B21694">
            <w:pPr>
              <w:spacing w:after="0" w:line="240" w:lineRule="auto"/>
              <w:rPr>
                <w:rFonts w:ascii="Calibri" w:eastAsia="Times New Roman" w:hAnsi="Calibri" w:cs="Times New Roman"/>
              </w:rPr>
            </w:pPr>
            <w:r w:rsidRPr="005370F5">
              <w:rPr>
                <w:rFonts w:ascii="Calibri" w:eastAsia="Times New Roman" w:hAnsi="Calibri" w:cs="Times New Roman"/>
              </w:rPr>
              <w:t>2,09%</w:t>
            </w:r>
          </w:p>
        </w:tc>
      </w:tr>
      <w:tr w:rsidR="005370F5" w:rsidRPr="005370F5" w:rsidTr="001307D9">
        <w:trPr>
          <w:trHeight w:val="331"/>
        </w:trPr>
        <w:tc>
          <w:tcPr>
            <w:tcW w:w="6045" w:type="dxa"/>
            <w:tcBorders>
              <w:top w:val="nil"/>
              <w:left w:val="single" w:sz="4" w:space="0" w:color="auto"/>
              <w:bottom w:val="single" w:sz="4" w:space="0" w:color="auto"/>
              <w:right w:val="single" w:sz="4" w:space="0" w:color="auto"/>
            </w:tcBorders>
            <w:shd w:val="clear" w:color="auto" w:fill="auto"/>
            <w:noWrap/>
            <w:vAlign w:val="bottom"/>
          </w:tcPr>
          <w:p w:rsidR="00C971E4" w:rsidRPr="005370F5" w:rsidRDefault="00C971E4" w:rsidP="00B21694">
            <w:pPr>
              <w:spacing w:after="0"/>
              <w:rPr>
                <w:rFonts w:ascii="Calibri" w:hAnsi="Calibri"/>
              </w:rPr>
            </w:pPr>
            <w:r w:rsidRPr="005370F5">
              <w:rPr>
                <w:rFonts w:ascii="Calibri" w:hAnsi="Calibri"/>
              </w:rPr>
              <w:t>JOKSIMOVIĆ DRAŽEN</w:t>
            </w:r>
          </w:p>
        </w:tc>
        <w:tc>
          <w:tcPr>
            <w:tcW w:w="1305" w:type="dxa"/>
            <w:tcBorders>
              <w:top w:val="nil"/>
              <w:left w:val="nil"/>
              <w:bottom w:val="single" w:sz="4" w:space="0" w:color="auto"/>
              <w:right w:val="single" w:sz="4" w:space="0" w:color="auto"/>
            </w:tcBorders>
            <w:shd w:val="clear" w:color="auto" w:fill="auto"/>
            <w:noWrap/>
            <w:vAlign w:val="bottom"/>
          </w:tcPr>
          <w:p w:rsidR="00C971E4" w:rsidRPr="005370F5" w:rsidRDefault="00C971E4" w:rsidP="00B21694">
            <w:pPr>
              <w:spacing w:after="0" w:line="240" w:lineRule="auto"/>
              <w:rPr>
                <w:rFonts w:ascii="Calibri" w:eastAsia="Times New Roman" w:hAnsi="Calibri" w:cs="Times New Roman"/>
              </w:rPr>
            </w:pPr>
            <w:r w:rsidRPr="005370F5">
              <w:rPr>
                <w:rFonts w:ascii="Calibri" w:eastAsia="Times New Roman" w:hAnsi="Calibri" w:cs="Times New Roman"/>
              </w:rPr>
              <w:t>1,69%</w:t>
            </w:r>
          </w:p>
        </w:tc>
      </w:tr>
      <w:tr w:rsidR="005370F5" w:rsidRPr="005370F5" w:rsidTr="001307D9">
        <w:trPr>
          <w:trHeight w:val="331"/>
        </w:trPr>
        <w:tc>
          <w:tcPr>
            <w:tcW w:w="6045" w:type="dxa"/>
            <w:tcBorders>
              <w:top w:val="nil"/>
              <w:left w:val="single" w:sz="4" w:space="0" w:color="auto"/>
              <w:bottom w:val="single" w:sz="4" w:space="0" w:color="auto"/>
              <w:right w:val="single" w:sz="4" w:space="0" w:color="auto"/>
            </w:tcBorders>
            <w:shd w:val="clear" w:color="auto" w:fill="auto"/>
            <w:noWrap/>
            <w:vAlign w:val="bottom"/>
          </w:tcPr>
          <w:p w:rsidR="00C971E4" w:rsidRPr="005370F5" w:rsidRDefault="00C971E4" w:rsidP="00B21694">
            <w:pPr>
              <w:spacing w:after="0"/>
              <w:rPr>
                <w:rFonts w:ascii="Calibri" w:hAnsi="Calibri"/>
              </w:rPr>
            </w:pPr>
            <w:r w:rsidRPr="005370F5">
              <w:rPr>
                <w:rFonts w:ascii="Calibri" w:hAnsi="Calibri"/>
              </w:rPr>
              <w:t>ĆULAFIĆ SRĐAN</w:t>
            </w:r>
          </w:p>
        </w:tc>
        <w:tc>
          <w:tcPr>
            <w:tcW w:w="1305" w:type="dxa"/>
            <w:tcBorders>
              <w:top w:val="nil"/>
              <w:left w:val="nil"/>
              <w:bottom w:val="single" w:sz="4" w:space="0" w:color="auto"/>
              <w:right w:val="single" w:sz="4" w:space="0" w:color="auto"/>
            </w:tcBorders>
            <w:shd w:val="clear" w:color="auto" w:fill="auto"/>
            <w:noWrap/>
            <w:vAlign w:val="bottom"/>
          </w:tcPr>
          <w:p w:rsidR="00C971E4" w:rsidRPr="005370F5" w:rsidRDefault="00C971E4" w:rsidP="00B21694">
            <w:pPr>
              <w:spacing w:after="0" w:line="240" w:lineRule="auto"/>
              <w:rPr>
                <w:rFonts w:ascii="Calibri" w:eastAsia="Times New Roman" w:hAnsi="Calibri" w:cs="Times New Roman"/>
              </w:rPr>
            </w:pPr>
            <w:r w:rsidRPr="005370F5">
              <w:rPr>
                <w:rFonts w:ascii="Calibri" w:eastAsia="Times New Roman" w:hAnsi="Calibri" w:cs="Times New Roman"/>
              </w:rPr>
              <w:t>1,59%</w:t>
            </w:r>
          </w:p>
        </w:tc>
      </w:tr>
      <w:tr w:rsidR="005370F5" w:rsidRPr="005370F5" w:rsidTr="001307D9">
        <w:trPr>
          <w:trHeight w:val="331"/>
        </w:trPr>
        <w:tc>
          <w:tcPr>
            <w:tcW w:w="6045" w:type="dxa"/>
            <w:tcBorders>
              <w:top w:val="nil"/>
              <w:left w:val="single" w:sz="4" w:space="0" w:color="auto"/>
              <w:bottom w:val="single" w:sz="4" w:space="0" w:color="auto"/>
              <w:right w:val="single" w:sz="4" w:space="0" w:color="auto"/>
            </w:tcBorders>
            <w:shd w:val="clear" w:color="auto" w:fill="auto"/>
            <w:noWrap/>
            <w:vAlign w:val="bottom"/>
          </w:tcPr>
          <w:p w:rsidR="00C971E4" w:rsidRPr="005370F5" w:rsidRDefault="00C971E4" w:rsidP="00B21694">
            <w:pPr>
              <w:spacing w:after="0"/>
              <w:rPr>
                <w:rFonts w:ascii="Calibri" w:hAnsi="Calibri"/>
              </w:rPr>
            </w:pPr>
            <w:r w:rsidRPr="005370F5">
              <w:rPr>
                <w:rFonts w:ascii="Calibri" w:hAnsi="Calibri"/>
              </w:rPr>
              <w:t>ZMIF U PREOBLIKOVANJU BALKAN INVESTMENT FOND AD</w:t>
            </w:r>
          </w:p>
        </w:tc>
        <w:tc>
          <w:tcPr>
            <w:tcW w:w="1305" w:type="dxa"/>
            <w:tcBorders>
              <w:top w:val="nil"/>
              <w:left w:val="nil"/>
              <w:bottom w:val="single" w:sz="4" w:space="0" w:color="auto"/>
              <w:right w:val="single" w:sz="4" w:space="0" w:color="auto"/>
            </w:tcBorders>
            <w:shd w:val="clear" w:color="auto" w:fill="auto"/>
            <w:noWrap/>
            <w:vAlign w:val="bottom"/>
          </w:tcPr>
          <w:p w:rsidR="00C971E4" w:rsidRPr="005370F5" w:rsidRDefault="00C971E4" w:rsidP="00B21694">
            <w:pPr>
              <w:spacing w:after="0" w:line="240" w:lineRule="auto"/>
              <w:rPr>
                <w:rFonts w:ascii="Calibri" w:eastAsia="Times New Roman" w:hAnsi="Calibri" w:cs="Times New Roman"/>
              </w:rPr>
            </w:pPr>
            <w:r w:rsidRPr="005370F5">
              <w:rPr>
                <w:rFonts w:ascii="Calibri" w:eastAsia="Times New Roman" w:hAnsi="Calibri" w:cs="Times New Roman"/>
              </w:rPr>
              <w:t>1,47%</w:t>
            </w:r>
          </w:p>
        </w:tc>
      </w:tr>
      <w:tr w:rsidR="005370F5" w:rsidRPr="005370F5" w:rsidTr="001307D9">
        <w:trPr>
          <w:trHeight w:val="331"/>
        </w:trPr>
        <w:tc>
          <w:tcPr>
            <w:tcW w:w="6045" w:type="dxa"/>
            <w:tcBorders>
              <w:top w:val="nil"/>
              <w:left w:val="single" w:sz="4" w:space="0" w:color="auto"/>
              <w:bottom w:val="single" w:sz="4" w:space="0" w:color="auto"/>
              <w:right w:val="single" w:sz="4" w:space="0" w:color="auto"/>
            </w:tcBorders>
            <w:shd w:val="clear" w:color="auto" w:fill="auto"/>
            <w:noWrap/>
            <w:vAlign w:val="bottom"/>
          </w:tcPr>
          <w:p w:rsidR="00C971E4" w:rsidRPr="005370F5" w:rsidRDefault="00C971E4" w:rsidP="00B21694">
            <w:pPr>
              <w:spacing w:after="0"/>
              <w:rPr>
                <w:rFonts w:ascii="Calibri" w:hAnsi="Calibri"/>
              </w:rPr>
            </w:pPr>
            <w:r w:rsidRPr="005370F5">
              <w:rPr>
                <w:rFonts w:ascii="Calibri" w:hAnsi="Calibri"/>
              </w:rPr>
              <w:t>SLAVINJAK ĐORĐE</w:t>
            </w:r>
          </w:p>
        </w:tc>
        <w:tc>
          <w:tcPr>
            <w:tcW w:w="1305" w:type="dxa"/>
            <w:tcBorders>
              <w:top w:val="nil"/>
              <w:left w:val="nil"/>
              <w:bottom w:val="single" w:sz="4" w:space="0" w:color="auto"/>
              <w:right w:val="single" w:sz="4" w:space="0" w:color="auto"/>
            </w:tcBorders>
            <w:shd w:val="clear" w:color="auto" w:fill="auto"/>
            <w:noWrap/>
            <w:vAlign w:val="bottom"/>
          </w:tcPr>
          <w:p w:rsidR="00C971E4" w:rsidRPr="005370F5" w:rsidRDefault="00C971E4" w:rsidP="00B21694">
            <w:pPr>
              <w:spacing w:after="0" w:line="240" w:lineRule="auto"/>
              <w:rPr>
                <w:rFonts w:ascii="Calibri" w:eastAsia="Times New Roman" w:hAnsi="Calibri" w:cs="Times New Roman"/>
              </w:rPr>
            </w:pPr>
            <w:r w:rsidRPr="005370F5">
              <w:rPr>
                <w:rFonts w:ascii="Calibri" w:eastAsia="Times New Roman" w:hAnsi="Calibri" w:cs="Times New Roman"/>
              </w:rPr>
              <w:t>1,35%</w:t>
            </w:r>
          </w:p>
        </w:tc>
      </w:tr>
      <w:tr w:rsidR="005370F5" w:rsidRPr="005370F5" w:rsidTr="001307D9">
        <w:trPr>
          <w:trHeight w:val="331"/>
        </w:trPr>
        <w:tc>
          <w:tcPr>
            <w:tcW w:w="6045" w:type="dxa"/>
            <w:tcBorders>
              <w:top w:val="nil"/>
              <w:left w:val="single" w:sz="4" w:space="0" w:color="auto"/>
              <w:bottom w:val="single" w:sz="4" w:space="0" w:color="auto"/>
              <w:right w:val="single" w:sz="4" w:space="0" w:color="auto"/>
            </w:tcBorders>
            <w:shd w:val="clear" w:color="auto" w:fill="auto"/>
            <w:noWrap/>
            <w:vAlign w:val="bottom"/>
          </w:tcPr>
          <w:p w:rsidR="00C971E4" w:rsidRPr="005370F5" w:rsidRDefault="00C971E4" w:rsidP="00B21694">
            <w:pPr>
              <w:spacing w:after="0"/>
              <w:rPr>
                <w:rFonts w:ascii="Calibri" w:hAnsi="Calibri"/>
              </w:rPr>
            </w:pPr>
            <w:r w:rsidRPr="005370F5">
              <w:rPr>
                <w:rFonts w:ascii="Calibri" w:hAnsi="Calibri"/>
              </w:rPr>
              <w:t>MAG.DR.THALER GEORG</w:t>
            </w:r>
          </w:p>
        </w:tc>
        <w:tc>
          <w:tcPr>
            <w:tcW w:w="1305" w:type="dxa"/>
            <w:tcBorders>
              <w:top w:val="nil"/>
              <w:left w:val="nil"/>
              <w:bottom w:val="single" w:sz="4" w:space="0" w:color="auto"/>
              <w:right w:val="single" w:sz="4" w:space="0" w:color="auto"/>
            </w:tcBorders>
            <w:shd w:val="clear" w:color="auto" w:fill="auto"/>
            <w:noWrap/>
            <w:vAlign w:val="bottom"/>
          </w:tcPr>
          <w:p w:rsidR="00C971E4" w:rsidRPr="005370F5" w:rsidRDefault="00C971E4" w:rsidP="00B21694">
            <w:pPr>
              <w:spacing w:after="0" w:line="240" w:lineRule="auto"/>
              <w:rPr>
                <w:rFonts w:ascii="Calibri" w:eastAsia="Times New Roman" w:hAnsi="Calibri" w:cs="Times New Roman"/>
              </w:rPr>
            </w:pPr>
            <w:r w:rsidRPr="005370F5">
              <w:rPr>
                <w:rFonts w:ascii="Calibri" w:eastAsia="Times New Roman" w:hAnsi="Calibri" w:cs="Times New Roman"/>
              </w:rPr>
              <w:t>1,07%</w:t>
            </w:r>
          </w:p>
        </w:tc>
      </w:tr>
    </w:tbl>
    <w:p w:rsidR="00DD4F2E" w:rsidRPr="005370F5" w:rsidRDefault="00DD4F2E" w:rsidP="00365276">
      <w:pPr>
        <w:rPr>
          <w:sz w:val="24"/>
          <w:szCs w:val="24"/>
          <w:lang w:val="hr-BA"/>
        </w:rPr>
      </w:pPr>
    </w:p>
    <w:p w:rsidR="001C55BE" w:rsidRPr="005370F5" w:rsidRDefault="001C55BE" w:rsidP="00365276">
      <w:pPr>
        <w:rPr>
          <w:sz w:val="24"/>
          <w:szCs w:val="24"/>
          <w:lang w:val="hr-BA"/>
        </w:rPr>
      </w:pPr>
    </w:p>
    <w:tbl>
      <w:tblPr>
        <w:tblW w:w="6332" w:type="dxa"/>
        <w:tblInd w:w="93" w:type="dxa"/>
        <w:tblLook w:val="04A0" w:firstRow="1" w:lastRow="0" w:firstColumn="1" w:lastColumn="0" w:noHBand="0" w:noVBand="1"/>
      </w:tblPr>
      <w:tblGrid>
        <w:gridCol w:w="3183"/>
        <w:gridCol w:w="3149"/>
      </w:tblGrid>
      <w:tr w:rsidR="005370F5" w:rsidRPr="005370F5" w:rsidTr="00C971E4">
        <w:trPr>
          <w:trHeight w:val="307"/>
        </w:trPr>
        <w:tc>
          <w:tcPr>
            <w:tcW w:w="3183" w:type="dxa"/>
            <w:tcBorders>
              <w:top w:val="single" w:sz="4" w:space="0" w:color="auto"/>
              <w:left w:val="single" w:sz="4" w:space="0" w:color="auto"/>
              <w:bottom w:val="nil"/>
              <w:right w:val="single" w:sz="4" w:space="0" w:color="auto"/>
            </w:tcBorders>
            <w:shd w:val="clear" w:color="auto" w:fill="auto"/>
            <w:noWrap/>
            <w:vAlign w:val="bottom"/>
            <w:hideMark/>
          </w:tcPr>
          <w:p w:rsidR="005849FE" w:rsidRPr="005370F5" w:rsidRDefault="005849FE" w:rsidP="005849FE">
            <w:pPr>
              <w:spacing w:after="0" w:line="240" w:lineRule="auto"/>
              <w:rPr>
                <w:rFonts w:ascii="Calibri" w:eastAsia="Times New Roman" w:hAnsi="Calibri" w:cs="Times New Roman"/>
              </w:rPr>
            </w:pPr>
            <w:r w:rsidRPr="005370F5">
              <w:rPr>
                <w:rFonts w:ascii="Calibri" w:eastAsia="Times New Roman" w:hAnsi="Calibri" w:cs="Times New Roman"/>
              </w:rPr>
              <w:t> </w:t>
            </w:r>
          </w:p>
        </w:tc>
        <w:tc>
          <w:tcPr>
            <w:tcW w:w="3149" w:type="dxa"/>
            <w:tcBorders>
              <w:top w:val="single" w:sz="4" w:space="0" w:color="auto"/>
              <w:left w:val="nil"/>
              <w:bottom w:val="single" w:sz="4" w:space="0" w:color="auto"/>
              <w:right w:val="single" w:sz="4" w:space="0" w:color="auto"/>
            </w:tcBorders>
            <w:shd w:val="clear" w:color="auto" w:fill="auto"/>
            <w:noWrap/>
            <w:vAlign w:val="center"/>
          </w:tcPr>
          <w:p w:rsidR="005849FE" w:rsidRPr="005370F5" w:rsidRDefault="00F072E8" w:rsidP="005849FE">
            <w:pPr>
              <w:spacing w:after="0" w:line="240" w:lineRule="auto"/>
              <w:rPr>
                <w:rFonts w:ascii="Calibri" w:eastAsia="Times New Roman" w:hAnsi="Calibri" w:cs="Times New Roman"/>
              </w:rPr>
            </w:pPr>
            <w:r w:rsidRPr="005370F5">
              <w:rPr>
                <w:rFonts w:ascii="Calibri" w:eastAsia="Times New Roman" w:hAnsi="Calibri" w:cs="Times New Roman"/>
              </w:rPr>
              <w:t xml:space="preserve">Dubravka </w:t>
            </w:r>
            <w:proofErr w:type="spellStart"/>
            <w:r w:rsidRPr="005370F5">
              <w:rPr>
                <w:rFonts w:ascii="Calibri" w:eastAsia="Times New Roman" w:hAnsi="Calibri" w:cs="Times New Roman"/>
              </w:rPr>
              <w:t>Đurek</w:t>
            </w:r>
            <w:proofErr w:type="spellEnd"/>
            <w:r w:rsidRPr="005370F5">
              <w:rPr>
                <w:rFonts w:ascii="Calibri" w:eastAsia="Times New Roman" w:hAnsi="Calibri" w:cs="Times New Roman"/>
              </w:rPr>
              <w:t xml:space="preserve"> – </w:t>
            </w:r>
            <w:proofErr w:type="spellStart"/>
            <w:r w:rsidRPr="005370F5">
              <w:rPr>
                <w:rFonts w:ascii="Calibri" w:eastAsia="Times New Roman" w:hAnsi="Calibri" w:cs="Times New Roman"/>
              </w:rPr>
              <w:t>predsjednik</w:t>
            </w:r>
            <w:proofErr w:type="spellEnd"/>
          </w:p>
        </w:tc>
      </w:tr>
      <w:tr w:rsidR="005370F5" w:rsidRPr="005370F5" w:rsidTr="00C971E4">
        <w:trPr>
          <w:trHeight w:val="307"/>
        </w:trPr>
        <w:tc>
          <w:tcPr>
            <w:tcW w:w="3183" w:type="dxa"/>
            <w:tcBorders>
              <w:top w:val="nil"/>
              <w:left w:val="single" w:sz="4" w:space="0" w:color="auto"/>
              <w:bottom w:val="nil"/>
              <w:right w:val="single" w:sz="4" w:space="0" w:color="auto"/>
            </w:tcBorders>
            <w:shd w:val="clear" w:color="auto" w:fill="auto"/>
            <w:noWrap/>
            <w:vAlign w:val="center"/>
            <w:hideMark/>
          </w:tcPr>
          <w:p w:rsidR="005849FE" w:rsidRPr="005370F5" w:rsidRDefault="005849FE" w:rsidP="005849FE">
            <w:pPr>
              <w:spacing w:after="0" w:line="240" w:lineRule="auto"/>
              <w:rPr>
                <w:rFonts w:ascii="Calibri" w:eastAsia="Times New Roman" w:hAnsi="Calibri" w:cs="Times New Roman"/>
              </w:rPr>
            </w:pPr>
            <w:r w:rsidRPr="005370F5">
              <w:rPr>
                <w:rFonts w:ascii="Calibri" w:eastAsia="Times New Roman" w:hAnsi="Calibri" w:cs="Times New Roman"/>
              </w:rPr>
              <w:t> </w:t>
            </w:r>
          </w:p>
        </w:tc>
        <w:tc>
          <w:tcPr>
            <w:tcW w:w="3149" w:type="dxa"/>
            <w:tcBorders>
              <w:top w:val="nil"/>
              <w:left w:val="nil"/>
              <w:bottom w:val="single" w:sz="4" w:space="0" w:color="auto"/>
              <w:right w:val="single" w:sz="4" w:space="0" w:color="auto"/>
            </w:tcBorders>
            <w:shd w:val="clear" w:color="auto" w:fill="auto"/>
            <w:noWrap/>
            <w:vAlign w:val="center"/>
          </w:tcPr>
          <w:p w:rsidR="005849FE" w:rsidRPr="005370F5" w:rsidRDefault="00F072E8" w:rsidP="005849FE">
            <w:pPr>
              <w:spacing w:after="0" w:line="240" w:lineRule="auto"/>
              <w:rPr>
                <w:rFonts w:ascii="Calibri" w:eastAsia="Times New Roman" w:hAnsi="Calibri" w:cs="Times New Roman"/>
              </w:rPr>
            </w:pPr>
            <w:r w:rsidRPr="005370F5">
              <w:rPr>
                <w:rFonts w:ascii="Calibri" w:eastAsia="Times New Roman" w:hAnsi="Calibri" w:cs="Times New Roman"/>
              </w:rPr>
              <w:t xml:space="preserve">Anka </w:t>
            </w:r>
            <w:proofErr w:type="spellStart"/>
            <w:r w:rsidRPr="005370F5">
              <w:rPr>
                <w:rFonts w:ascii="Calibri" w:eastAsia="Times New Roman" w:hAnsi="Calibri" w:cs="Times New Roman"/>
              </w:rPr>
              <w:t>Vučen</w:t>
            </w:r>
            <w:proofErr w:type="spellEnd"/>
            <w:r w:rsidRPr="005370F5">
              <w:rPr>
                <w:rFonts w:ascii="Calibri" w:eastAsia="Times New Roman" w:hAnsi="Calibri" w:cs="Times New Roman"/>
              </w:rPr>
              <w:t xml:space="preserve"> – </w:t>
            </w:r>
            <w:proofErr w:type="spellStart"/>
            <w:r w:rsidRPr="005370F5">
              <w:rPr>
                <w:rFonts w:ascii="Calibri" w:eastAsia="Times New Roman" w:hAnsi="Calibri" w:cs="Times New Roman"/>
              </w:rPr>
              <w:t>član</w:t>
            </w:r>
            <w:proofErr w:type="spellEnd"/>
          </w:p>
        </w:tc>
      </w:tr>
      <w:tr w:rsidR="005370F5" w:rsidRPr="005370F5" w:rsidTr="00C971E4">
        <w:trPr>
          <w:trHeight w:val="307"/>
        </w:trPr>
        <w:tc>
          <w:tcPr>
            <w:tcW w:w="3183" w:type="dxa"/>
            <w:tcBorders>
              <w:top w:val="nil"/>
              <w:left w:val="single" w:sz="4" w:space="0" w:color="auto"/>
              <w:bottom w:val="nil"/>
              <w:right w:val="single" w:sz="4" w:space="0" w:color="auto"/>
            </w:tcBorders>
            <w:shd w:val="clear" w:color="auto" w:fill="auto"/>
            <w:noWrap/>
            <w:vAlign w:val="center"/>
            <w:hideMark/>
          </w:tcPr>
          <w:p w:rsidR="005849FE" w:rsidRPr="005370F5" w:rsidRDefault="005849FE" w:rsidP="005849FE">
            <w:pPr>
              <w:spacing w:after="0" w:line="240" w:lineRule="auto"/>
              <w:rPr>
                <w:rFonts w:ascii="Calibri" w:eastAsia="Times New Roman" w:hAnsi="Calibri" w:cs="Times New Roman"/>
                <w:b/>
              </w:rPr>
            </w:pPr>
            <w:r w:rsidRPr="005370F5">
              <w:rPr>
                <w:rFonts w:ascii="Calibri" w:eastAsia="Times New Roman" w:hAnsi="Calibri" w:cs="Times New Roman"/>
              </w:rPr>
              <w:t> </w:t>
            </w:r>
            <w:proofErr w:type="spellStart"/>
            <w:r w:rsidRPr="005370F5">
              <w:rPr>
                <w:rFonts w:ascii="Calibri" w:eastAsia="Times New Roman" w:hAnsi="Calibri" w:cs="Times New Roman"/>
                <w:b/>
              </w:rPr>
              <w:t>Nadzorni</w:t>
            </w:r>
            <w:proofErr w:type="spellEnd"/>
            <w:r w:rsidRPr="005370F5">
              <w:rPr>
                <w:rFonts w:ascii="Calibri" w:eastAsia="Times New Roman" w:hAnsi="Calibri" w:cs="Times New Roman"/>
                <w:b/>
              </w:rPr>
              <w:t xml:space="preserve"> </w:t>
            </w:r>
            <w:proofErr w:type="spellStart"/>
            <w:r w:rsidRPr="005370F5">
              <w:rPr>
                <w:rFonts w:ascii="Calibri" w:eastAsia="Times New Roman" w:hAnsi="Calibri" w:cs="Times New Roman"/>
                <w:b/>
              </w:rPr>
              <w:t>odbor</w:t>
            </w:r>
            <w:proofErr w:type="spellEnd"/>
            <w:r w:rsidRPr="005370F5">
              <w:rPr>
                <w:rFonts w:ascii="Calibri" w:eastAsia="Times New Roman" w:hAnsi="Calibri" w:cs="Times New Roman"/>
                <w:b/>
              </w:rPr>
              <w:t xml:space="preserve"> </w:t>
            </w:r>
            <w:proofErr w:type="spellStart"/>
            <w:r w:rsidRPr="005370F5">
              <w:rPr>
                <w:rFonts w:ascii="Calibri" w:eastAsia="Times New Roman" w:hAnsi="Calibri" w:cs="Times New Roman"/>
                <w:b/>
              </w:rPr>
              <w:t>fonda</w:t>
            </w:r>
            <w:proofErr w:type="spellEnd"/>
            <w:r w:rsidRPr="005370F5">
              <w:rPr>
                <w:rFonts w:ascii="Calibri" w:eastAsia="Times New Roman" w:hAnsi="Calibri" w:cs="Times New Roman"/>
                <w:b/>
              </w:rPr>
              <w:t>:</w:t>
            </w:r>
          </w:p>
        </w:tc>
        <w:tc>
          <w:tcPr>
            <w:tcW w:w="3149" w:type="dxa"/>
            <w:tcBorders>
              <w:top w:val="nil"/>
              <w:left w:val="nil"/>
              <w:bottom w:val="single" w:sz="4" w:space="0" w:color="auto"/>
              <w:right w:val="single" w:sz="4" w:space="0" w:color="auto"/>
            </w:tcBorders>
            <w:shd w:val="clear" w:color="auto" w:fill="auto"/>
            <w:noWrap/>
            <w:vAlign w:val="center"/>
          </w:tcPr>
          <w:p w:rsidR="005849FE" w:rsidRPr="005370F5" w:rsidRDefault="00F072E8" w:rsidP="005849FE">
            <w:pPr>
              <w:spacing w:after="0" w:line="240" w:lineRule="auto"/>
              <w:rPr>
                <w:rFonts w:ascii="Calibri" w:eastAsia="Times New Roman" w:hAnsi="Calibri" w:cs="Times New Roman"/>
              </w:rPr>
            </w:pPr>
            <w:r w:rsidRPr="005370F5">
              <w:rPr>
                <w:rFonts w:ascii="Calibri" w:eastAsia="Times New Roman" w:hAnsi="Calibri" w:cs="Times New Roman"/>
              </w:rPr>
              <w:t xml:space="preserve">Gordana </w:t>
            </w:r>
            <w:proofErr w:type="spellStart"/>
            <w:r w:rsidRPr="005370F5">
              <w:rPr>
                <w:rFonts w:ascii="Calibri" w:eastAsia="Times New Roman" w:hAnsi="Calibri" w:cs="Times New Roman"/>
              </w:rPr>
              <w:t>Nikolić</w:t>
            </w:r>
            <w:proofErr w:type="spellEnd"/>
            <w:r w:rsidRPr="005370F5">
              <w:rPr>
                <w:rFonts w:ascii="Calibri" w:eastAsia="Times New Roman" w:hAnsi="Calibri" w:cs="Times New Roman"/>
              </w:rPr>
              <w:t xml:space="preserve"> – </w:t>
            </w:r>
            <w:proofErr w:type="spellStart"/>
            <w:r w:rsidRPr="005370F5">
              <w:rPr>
                <w:rFonts w:ascii="Calibri" w:eastAsia="Times New Roman" w:hAnsi="Calibri" w:cs="Times New Roman"/>
              </w:rPr>
              <w:t>član</w:t>
            </w:r>
            <w:proofErr w:type="spellEnd"/>
          </w:p>
        </w:tc>
      </w:tr>
      <w:tr w:rsidR="005370F5" w:rsidRPr="005370F5" w:rsidTr="00C971E4">
        <w:trPr>
          <w:trHeight w:val="307"/>
        </w:trPr>
        <w:tc>
          <w:tcPr>
            <w:tcW w:w="3183" w:type="dxa"/>
            <w:tcBorders>
              <w:top w:val="nil"/>
              <w:left w:val="single" w:sz="4" w:space="0" w:color="auto"/>
              <w:bottom w:val="nil"/>
              <w:right w:val="single" w:sz="4" w:space="0" w:color="auto"/>
            </w:tcBorders>
            <w:shd w:val="clear" w:color="auto" w:fill="auto"/>
            <w:noWrap/>
            <w:vAlign w:val="center"/>
            <w:hideMark/>
          </w:tcPr>
          <w:p w:rsidR="005849FE" w:rsidRPr="005370F5" w:rsidRDefault="005849FE" w:rsidP="005849FE">
            <w:pPr>
              <w:spacing w:after="0" w:line="240" w:lineRule="auto"/>
              <w:rPr>
                <w:rFonts w:ascii="Calibri" w:eastAsia="Times New Roman" w:hAnsi="Calibri" w:cs="Times New Roman"/>
              </w:rPr>
            </w:pPr>
            <w:r w:rsidRPr="005370F5">
              <w:rPr>
                <w:rFonts w:ascii="Calibri" w:eastAsia="Times New Roman" w:hAnsi="Calibri" w:cs="Times New Roman"/>
              </w:rPr>
              <w:t> </w:t>
            </w:r>
          </w:p>
        </w:tc>
        <w:tc>
          <w:tcPr>
            <w:tcW w:w="3149" w:type="dxa"/>
            <w:tcBorders>
              <w:top w:val="nil"/>
              <w:left w:val="nil"/>
              <w:bottom w:val="single" w:sz="4" w:space="0" w:color="auto"/>
              <w:right w:val="single" w:sz="4" w:space="0" w:color="auto"/>
            </w:tcBorders>
            <w:shd w:val="clear" w:color="auto" w:fill="auto"/>
            <w:noWrap/>
            <w:vAlign w:val="center"/>
          </w:tcPr>
          <w:p w:rsidR="005849FE" w:rsidRPr="005370F5" w:rsidRDefault="00F072E8" w:rsidP="005849FE">
            <w:pPr>
              <w:spacing w:after="0" w:line="240" w:lineRule="auto"/>
              <w:rPr>
                <w:rFonts w:ascii="Calibri" w:eastAsia="Times New Roman" w:hAnsi="Calibri" w:cs="Times New Roman"/>
              </w:rPr>
            </w:pPr>
            <w:r w:rsidRPr="005370F5">
              <w:rPr>
                <w:rFonts w:ascii="Calibri" w:eastAsia="Times New Roman" w:hAnsi="Calibri" w:cs="Times New Roman"/>
              </w:rPr>
              <w:t xml:space="preserve">Denis Vengust – </w:t>
            </w:r>
            <w:proofErr w:type="spellStart"/>
            <w:r w:rsidRPr="005370F5">
              <w:rPr>
                <w:rFonts w:ascii="Calibri" w:eastAsia="Times New Roman" w:hAnsi="Calibri" w:cs="Times New Roman"/>
              </w:rPr>
              <w:t>član</w:t>
            </w:r>
            <w:proofErr w:type="spellEnd"/>
          </w:p>
        </w:tc>
      </w:tr>
      <w:tr w:rsidR="005370F5" w:rsidRPr="005370F5" w:rsidTr="00C971E4">
        <w:trPr>
          <w:trHeight w:val="307"/>
        </w:trPr>
        <w:tc>
          <w:tcPr>
            <w:tcW w:w="3183" w:type="dxa"/>
            <w:tcBorders>
              <w:top w:val="nil"/>
              <w:left w:val="single" w:sz="4" w:space="0" w:color="auto"/>
              <w:bottom w:val="single" w:sz="4" w:space="0" w:color="auto"/>
              <w:right w:val="single" w:sz="4" w:space="0" w:color="auto"/>
            </w:tcBorders>
            <w:shd w:val="clear" w:color="auto" w:fill="auto"/>
            <w:noWrap/>
            <w:vAlign w:val="center"/>
            <w:hideMark/>
          </w:tcPr>
          <w:p w:rsidR="005849FE" w:rsidRPr="005370F5" w:rsidRDefault="005849FE" w:rsidP="005849FE">
            <w:pPr>
              <w:spacing w:after="0" w:line="240" w:lineRule="auto"/>
              <w:rPr>
                <w:rFonts w:ascii="Calibri" w:eastAsia="Times New Roman" w:hAnsi="Calibri" w:cs="Times New Roman"/>
              </w:rPr>
            </w:pPr>
            <w:r w:rsidRPr="005370F5">
              <w:rPr>
                <w:rFonts w:ascii="Calibri" w:eastAsia="Times New Roman" w:hAnsi="Calibri" w:cs="Times New Roman"/>
              </w:rPr>
              <w:t> </w:t>
            </w:r>
          </w:p>
        </w:tc>
        <w:tc>
          <w:tcPr>
            <w:tcW w:w="3149" w:type="dxa"/>
            <w:tcBorders>
              <w:top w:val="nil"/>
              <w:left w:val="nil"/>
              <w:bottom w:val="single" w:sz="4" w:space="0" w:color="auto"/>
              <w:right w:val="single" w:sz="4" w:space="0" w:color="auto"/>
            </w:tcBorders>
            <w:shd w:val="clear" w:color="auto" w:fill="auto"/>
            <w:noWrap/>
            <w:vAlign w:val="center"/>
          </w:tcPr>
          <w:p w:rsidR="005849FE" w:rsidRPr="005370F5" w:rsidRDefault="00F072E8" w:rsidP="005849FE">
            <w:pPr>
              <w:spacing w:after="0" w:line="240" w:lineRule="auto"/>
              <w:rPr>
                <w:rFonts w:ascii="Calibri" w:eastAsia="Times New Roman" w:hAnsi="Calibri" w:cs="Times New Roman"/>
              </w:rPr>
            </w:pPr>
            <w:r w:rsidRPr="005370F5">
              <w:rPr>
                <w:rFonts w:ascii="Calibri" w:eastAsia="Times New Roman" w:hAnsi="Calibri" w:cs="Times New Roman"/>
              </w:rPr>
              <w:t xml:space="preserve">Dragan </w:t>
            </w:r>
            <w:proofErr w:type="spellStart"/>
            <w:r w:rsidRPr="005370F5">
              <w:rPr>
                <w:rFonts w:ascii="Calibri" w:eastAsia="Times New Roman" w:hAnsi="Calibri" w:cs="Times New Roman"/>
              </w:rPr>
              <w:t>Komljenović</w:t>
            </w:r>
            <w:proofErr w:type="spellEnd"/>
            <w:r w:rsidRPr="005370F5">
              <w:rPr>
                <w:rFonts w:ascii="Calibri" w:eastAsia="Times New Roman" w:hAnsi="Calibri" w:cs="Times New Roman"/>
              </w:rPr>
              <w:t xml:space="preserve"> - </w:t>
            </w:r>
            <w:proofErr w:type="spellStart"/>
            <w:r w:rsidRPr="005370F5">
              <w:rPr>
                <w:rFonts w:ascii="Calibri" w:eastAsia="Times New Roman" w:hAnsi="Calibri" w:cs="Times New Roman"/>
              </w:rPr>
              <w:t>član</w:t>
            </w:r>
            <w:proofErr w:type="spellEnd"/>
          </w:p>
        </w:tc>
      </w:tr>
    </w:tbl>
    <w:p w:rsidR="001C55BE" w:rsidRPr="005370F5" w:rsidRDefault="001C55BE" w:rsidP="00365276">
      <w:pPr>
        <w:rPr>
          <w:sz w:val="24"/>
          <w:szCs w:val="24"/>
          <w:lang w:val="hr-BA"/>
        </w:rPr>
      </w:pPr>
    </w:p>
    <w:p w:rsidR="00DC6D24" w:rsidRPr="005370F5" w:rsidRDefault="00DC6D24" w:rsidP="00365276">
      <w:pPr>
        <w:rPr>
          <w:sz w:val="24"/>
          <w:szCs w:val="24"/>
          <w:lang w:val="hr-BA"/>
        </w:rPr>
      </w:pPr>
    </w:p>
    <w:p w:rsidR="008B0769" w:rsidRPr="005370F5" w:rsidRDefault="00DC6D24" w:rsidP="00B9354A">
      <w:pPr>
        <w:pStyle w:val="Heading1"/>
        <w:numPr>
          <w:ilvl w:val="0"/>
          <w:numId w:val="9"/>
        </w:numPr>
        <w:rPr>
          <w:lang w:val="hr-BA"/>
        </w:rPr>
      </w:pPr>
      <w:bookmarkStart w:id="9" w:name="_Toc516135756"/>
      <w:r w:rsidRPr="005370F5">
        <w:rPr>
          <w:lang w:val="hr-BA"/>
        </w:rPr>
        <w:t>ANALITIČKI PREGLED IMOVINE I OBAVEZA FONDA</w:t>
      </w:r>
      <w:bookmarkEnd w:id="9"/>
    </w:p>
    <w:p w:rsidR="008B0769" w:rsidRPr="005370F5" w:rsidRDefault="008B0769" w:rsidP="008B0769">
      <w:pPr>
        <w:pStyle w:val="ListParagraph"/>
        <w:rPr>
          <w:b/>
          <w:sz w:val="28"/>
          <w:szCs w:val="28"/>
          <w:lang w:val="hr-BA"/>
        </w:rPr>
      </w:pPr>
    </w:p>
    <w:p w:rsidR="008B0769" w:rsidRPr="005370F5" w:rsidRDefault="008B0769" w:rsidP="00B9354A">
      <w:pPr>
        <w:pStyle w:val="Heading2"/>
        <w:numPr>
          <w:ilvl w:val="1"/>
          <w:numId w:val="9"/>
        </w:numPr>
      </w:pPr>
      <w:bookmarkStart w:id="10" w:name="_Toc516135757"/>
      <w:r w:rsidRPr="005370F5">
        <w:t>ANALIZA IMOVINE FONDA</w:t>
      </w:r>
      <w:bookmarkEnd w:id="10"/>
    </w:p>
    <w:p w:rsidR="00343B4D" w:rsidRPr="005370F5" w:rsidRDefault="00343B4D" w:rsidP="00343B4D">
      <w:pPr>
        <w:ind w:left="360"/>
        <w:rPr>
          <w:b/>
          <w:sz w:val="24"/>
          <w:szCs w:val="24"/>
          <w:lang w:val="hr-BA"/>
        </w:rPr>
      </w:pPr>
    </w:p>
    <w:p w:rsidR="00AB5906" w:rsidRPr="005370F5" w:rsidRDefault="00343B4D" w:rsidP="00E03676">
      <w:pPr>
        <w:ind w:left="360"/>
        <w:rPr>
          <w:sz w:val="24"/>
          <w:szCs w:val="24"/>
          <w:lang w:val="hr-BA"/>
        </w:rPr>
      </w:pPr>
      <w:r w:rsidRPr="005370F5">
        <w:rPr>
          <w:sz w:val="24"/>
          <w:szCs w:val="24"/>
          <w:lang w:val="hr-BA"/>
        </w:rPr>
        <w:t>U narednoj tabeli navodimo strukturu imovine Fonda na dan 30.04.2018. godine</w:t>
      </w:r>
      <w:r w:rsidR="000206A2" w:rsidRPr="005370F5">
        <w:rPr>
          <w:sz w:val="24"/>
          <w:szCs w:val="24"/>
          <w:lang w:val="hr-BA"/>
        </w:rPr>
        <w:t xml:space="preserve"> i</w:t>
      </w:r>
      <w:r w:rsidRPr="005370F5">
        <w:rPr>
          <w:sz w:val="24"/>
          <w:szCs w:val="24"/>
          <w:lang w:val="hr-BA"/>
        </w:rPr>
        <w:t xml:space="preserve"> strukturu iz godišnjih finansijskih izvještaja za 2017. </w:t>
      </w:r>
      <w:r w:rsidR="000206A2" w:rsidRPr="005370F5">
        <w:rPr>
          <w:sz w:val="24"/>
          <w:szCs w:val="24"/>
          <w:lang w:val="hr-BA"/>
        </w:rPr>
        <w:t>g</w:t>
      </w:r>
      <w:r w:rsidRPr="005370F5">
        <w:rPr>
          <w:sz w:val="24"/>
          <w:szCs w:val="24"/>
          <w:lang w:val="hr-BA"/>
        </w:rPr>
        <w:t>odinu, sa učešćem pojedinih st</w:t>
      </w:r>
      <w:r w:rsidR="00422D59" w:rsidRPr="005370F5">
        <w:rPr>
          <w:sz w:val="24"/>
          <w:szCs w:val="24"/>
          <w:lang w:val="hr-BA"/>
        </w:rPr>
        <w:t>avki imovine u ukupnoj imovini:</w:t>
      </w:r>
    </w:p>
    <w:tbl>
      <w:tblPr>
        <w:tblW w:w="8987" w:type="dxa"/>
        <w:tblInd w:w="93" w:type="dxa"/>
        <w:tblLook w:val="04A0" w:firstRow="1" w:lastRow="0" w:firstColumn="1" w:lastColumn="0" w:noHBand="0" w:noVBand="1"/>
      </w:tblPr>
      <w:tblGrid>
        <w:gridCol w:w="4140"/>
        <w:gridCol w:w="521"/>
        <w:gridCol w:w="1285"/>
        <w:gridCol w:w="955"/>
        <w:gridCol w:w="1285"/>
        <w:gridCol w:w="955"/>
      </w:tblGrid>
      <w:tr w:rsidR="005370F5" w:rsidRPr="005370F5" w:rsidTr="00505EEE">
        <w:trPr>
          <w:trHeight w:val="283"/>
        </w:trPr>
        <w:tc>
          <w:tcPr>
            <w:tcW w:w="4140" w:type="dxa"/>
            <w:tcBorders>
              <w:top w:val="single" w:sz="4" w:space="0" w:color="auto"/>
              <w:left w:val="single" w:sz="4" w:space="0" w:color="auto"/>
              <w:bottom w:val="single" w:sz="4" w:space="0" w:color="auto"/>
              <w:right w:val="nil"/>
            </w:tcBorders>
            <w:shd w:val="clear" w:color="auto" w:fill="auto"/>
            <w:noWrap/>
            <w:vAlign w:val="bottom"/>
            <w:hideMark/>
          </w:tcPr>
          <w:p w:rsidR="00505EEE" w:rsidRPr="00A93F5B" w:rsidRDefault="00505EEE" w:rsidP="00505EEE">
            <w:pPr>
              <w:spacing w:after="0" w:line="240" w:lineRule="auto"/>
              <w:rPr>
                <w:rFonts w:ascii="Calibri" w:eastAsia="Times New Roman" w:hAnsi="Calibri" w:cs="Times New Roman"/>
                <w:b/>
                <w:bCs/>
                <w:lang w:val="hr-BA"/>
              </w:rPr>
            </w:pPr>
            <w:r w:rsidRPr="00A93F5B">
              <w:rPr>
                <w:rFonts w:ascii="Calibri" w:eastAsia="Times New Roman" w:hAnsi="Calibri" w:cs="Times New Roman"/>
                <w:b/>
                <w:bCs/>
                <w:lang w:val="hr-BA"/>
              </w:rPr>
              <w:lastRenderedPageBreak/>
              <w:t> </w:t>
            </w:r>
          </w:p>
        </w:tc>
        <w:tc>
          <w:tcPr>
            <w:tcW w:w="504" w:type="dxa"/>
            <w:tcBorders>
              <w:top w:val="single" w:sz="4" w:space="0" w:color="auto"/>
              <w:left w:val="nil"/>
              <w:bottom w:val="single" w:sz="4" w:space="0" w:color="auto"/>
              <w:right w:val="single" w:sz="4" w:space="0" w:color="auto"/>
            </w:tcBorders>
            <w:shd w:val="clear" w:color="auto" w:fill="auto"/>
            <w:noWrap/>
            <w:vAlign w:val="bottom"/>
            <w:hideMark/>
          </w:tcPr>
          <w:p w:rsidR="00505EEE" w:rsidRPr="00A93F5B" w:rsidRDefault="00505EEE" w:rsidP="00505EEE">
            <w:pPr>
              <w:spacing w:after="0" w:line="240" w:lineRule="auto"/>
              <w:rPr>
                <w:rFonts w:ascii="Calibri" w:eastAsia="Times New Roman" w:hAnsi="Calibri" w:cs="Times New Roman"/>
                <w:lang w:val="hr-BA"/>
              </w:rPr>
            </w:pPr>
            <w:r w:rsidRPr="00A93F5B">
              <w:rPr>
                <w:rFonts w:ascii="Calibri" w:eastAsia="Times New Roman" w:hAnsi="Calibri" w:cs="Times New Roman"/>
                <w:lang w:val="hr-BA"/>
              </w:rPr>
              <w:t> </w:t>
            </w:r>
          </w:p>
        </w:tc>
        <w:tc>
          <w:tcPr>
            <w:tcW w:w="1243" w:type="dxa"/>
            <w:tcBorders>
              <w:top w:val="single" w:sz="4" w:space="0" w:color="auto"/>
              <w:left w:val="nil"/>
              <w:bottom w:val="single" w:sz="4" w:space="0" w:color="auto"/>
              <w:right w:val="single" w:sz="4" w:space="0" w:color="auto"/>
            </w:tcBorders>
            <w:shd w:val="clear" w:color="auto" w:fill="auto"/>
            <w:noWrap/>
            <w:vAlign w:val="bottom"/>
            <w:hideMark/>
          </w:tcPr>
          <w:p w:rsidR="00505EEE" w:rsidRPr="00505EEE" w:rsidRDefault="00505EEE" w:rsidP="00505EEE">
            <w:pPr>
              <w:spacing w:after="0" w:line="240" w:lineRule="auto"/>
              <w:jc w:val="center"/>
              <w:rPr>
                <w:rFonts w:ascii="Calibri" w:eastAsia="Times New Roman" w:hAnsi="Calibri" w:cs="Times New Roman"/>
                <w:b/>
                <w:bCs/>
              </w:rPr>
            </w:pPr>
            <w:r w:rsidRPr="00505EEE">
              <w:rPr>
                <w:rFonts w:ascii="Calibri" w:eastAsia="Times New Roman" w:hAnsi="Calibri" w:cs="Times New Roman"/>
                <w:b/>
                <w:bCs/>
              </w:rPr>
              <w:t>31.12.2017.</w:t>
            </w:r>
          </w:p>
        </w:tc>
        <w:tc>
          <w:tcPr>
            <w:tcW w:w="924" w:type="dxa"/>
            <w:tcBorders>
              <w:top w:val="single" w:sz="4" w:space="0" w:color="auto"/>
              <w:left w:val="nil"/>
              <w:bottom w:val="single" w:sz="4" w:space="0" w:color="auto"/>
              <w:right w:val="single" w:sz="4" w:space="0" w:color="auto"/>
            </w:tcBorders>
            <w:shd w:val="clear" w:color="auto" w:fill="auto"/>
            <w:noWrap/>
            <w:vAlign w:val="bottom"/>
            <w:hideMark/>
          </w:tcPr>
          <w:p w:rsidR="00505EEE" w:rsidRPr="00505EEE" w:rsidRDefault="00505EEE" w:rsidP="00505EEE">
            <w:pPr>
              <w:spacing w:after="0" w:line="240" w:lineRule="auto"/>
              <w:rPr>
                <w:rFonts w:ascii="Calibri" w:eastAsia="Times New Roman" w:hAnsi="Calibri" w:cs="Times New Roman"/>
                <w:b/>
                <w:bCs/>
              </w:rPr>
            </w:pPr>
            <w:r w:rsidRPr="00505EEE">
              <w:rPr>
                <w:rFonts w:ascii="Calibri" w:eastAsia="Times New Roman" w:hAnsi="Calibri" w:cs="Times New Roman"/>
                <w:b/>
                <w:bCs/>
              </w:rPr>
              <w:t xml:space="preserve">% </w:t>
            </w:r>
            <w:proofErr w:type="spellStart"/>
            <w:r w:rsidRPr="00505EEE">
              <w:rPr>
                <w:rFonts w:ascii="Calibri" w:eastAsia="Times New Roman" w:hAnsi="Calibri" w:cs="Times New Roman"/>
                <w:b/>
                <w:bCs/>
              </w:rPr>
              <w:t>imovine</w:t>
            </w:r>
            <w:proofErr w:type="spellEnd"/>
          </w:p>
        </w:tc>
        <w:tc>
          <w:tcPr>
            <w:tcW w:w="1243" w:type="dxa"/>
            <w:tcBorders>
              <w:top w:val="single" w:sz="4" w:space="0" w:color="auto"/>
              <w:left w:val="nil"/>
              <w:bottom w:val="single" w:sz="4" w:space="0" w:color="auto"/>
              <w:right w:val="single" w:sz="4" w:space="0" w:color="auto"/>
            </w:tcBorders>
            <w:shd w:val="clear" w:color="auto" w:fill="auto"/>
            <w:noWrap/>
            <w:vAlign w:val="bottom"/>
            <w:hideMark/>
          </w:tcPr>
          <w:p w:rsidR="00505EEE" w:rsidRPr="00505EEE" w:rsidRDefault="00505EEE" w:rsidP="00505EEE">
            <w:pPr>
              <w:spacing w:after="0" w:line="240" w:lineRule="auto"/>
              <w:jc w:val="center"/>
              <w:rPr>
                <w:rFonts w:ascii="Calibri" w:eastAsia="Times New Roman" w:hAnsi="Calibri" w:cs="Times New Roman"/>
                <w:b/>
                <w:bCs/>
              </w:rPr>
            </w:pPr>
            <w:r w:rsidRPr="00505EEE">
              <w:rPr>
                <w:rFonts w:ascii="Calibri" w:eastAsia="Times New Roman" w:hAnsi="Calibri" w:cs="Times New Roman"/>
                <w:b/>
                <w:bCs/>
              </w:rPr>
              <w:t>30.04.2018.</w:t>
            </w:r>
          </w:p>
        </w:tc>
        <w:tc>
          <w:tcPr>
            <w:tcW w:w="933" w:type="dxa"/>
            <w:tcBorders>
              <w:top w:val="single" w:sz="4" w:space="0" w:color="auto"/>
              <w:left w:val="nil"/>
              <w:bottom w:val="single" w:sz="4" w:space="0" w:color="auto"/>
              <w:right w:val="single" w:sz="4" w:space="0" w:color="auto"/>
            </w:tcBorders>
            <w:shd w:val="clear" w:color="auto" w:fill="auto"/>
            <w:noWrap/>
            <w:vAlign w:val="bottom"/>
            <w:hideMark/>
          </w:tcPr>
          <w:p w:rsidR="00505EEE" w:rsidRPr="00505EEE" w:rsidRDefault="00505EEE" w:rsidP="00505EEE">
            <w:pPr>
              <w:spacing w:after="0" w:line="240" w:lineRule="auto"/>
              <w:rPr>
                <w:rFonts w:ascii="Calibri" w:eastAsia="Times New Roman" w:hAnsi="Calibri" w:cs="Times New Roman"/>
                <w:b/>
                <w:bCs/>
              </w:rPr>
            </w:pPr>
            <w:r w:rsidRPr="00505EEE">
              <w:rPr>
                <w:rFonts w:ascii="Calibri" w:eastAsia="Times New Roman" w:hAnsi="Calibri" w:cs="Times New Roman"/>
                <w:b/>
                <w:bCs/>
              </w:rPr>
              <w:t xml:space="preserve">% </w:t>
            </w:r>
            <w:proofErr w:type="spellStart"/>
            <w:r w:rsidRPr="00505EEE">
              <w:rPr>
                <w:rFonts w:ascii="Calibri" w:eastAsia="Times New Roman" w:hAnsi="Calibri" w:cs="Times New Roman"/>
                <w:b/>
                <w:bCs/>
              </w:rPr>
              <w:t>imovine</w:t>
            </w:r>
            <w:proofErr w:type="spellEnd"/>
          </w:p>
        </w:tc>
      </w:tr>
      <w:tr w:rsidR="005370F5" w:rsidRPr="005370F5" w:rsidTr="00505EEE">
        <w:trPr>
          <w:trHeight w:val="283"/>
        </w:trPr>
        <w:tc>
          <w:tcPr>
            <w:tcW w:w="4140" w:type="dxa"/>
            <w:tcBorders>
              <w:top w:val="nil"/>
              <w:left w:val="single" w:sz="4" w:space="0" w:color="auto"/>
              <w:bottom w:val="single" w:sz="4" w:space="0" w:color="auto"/>
              <w:right w:val="single" w:sz="4" w:space="0" w:color="auto"/>
            </w:tcBorders>
            <w:shd w:val="clear" w:color="auto" w:fill="auto"/>
            <w:noWrap/>
            <w:vAlign w:val="center"/>
            <w:hideMark/>
          </w:tcPr>
          <w:p w:rsidR="00505EEE" w:rsidRPr="00505EEE" w:rsidRDefault="00505EEE" w:rsidP="00505EEE">
            <w:pPr>
              <w:spacing w:after="0" w:line="240" w:lineRule="auto"/>
              <w:rPr>
                <w:rFonts w:ascii="Calibri" w:eastAsia="Times New Roman" w:hAnsi="Calibri" w:cs="Times New Roman"/>
                <w:b/>
                <w:bCs/>
                <w:sz w:val="20"/>
                <w:szCs w:val="20"/>
              </w:rPr>
            </w:pPr>
            <w:r w:rsidRPr="00505EEE">
              <w:rPr>
                <w:rFonts w:ascii="Calibri" w:eastAsia="Times New Roman" w:hAnsi="Calibri" w:cs="Times New Roman"/>
                <w:b/>
                <w:bCs/>
                <w:sz w:val="20"/>
                <w:szCs w:val="20"/>
              </w:rPr>
              <w:t>A. UKUPNA IMOVINA (002+003+009+016+017)</w:t>
            </w:r>
          </w:p>
        </w:tc>
        <w:tc>
          <w:tcPr>
            <w:tcW w:w="504" w:type="dxa"/>
            <w:tcBorders>
              <w:top w:val="nil"/>
              <w:left w:val="nil"/>
              <w:bottom w:val="single" w:sz="4" w:space="0" w:color="auto"/>
              <w:right w:val="single" w:sz="4" w:space="0" w:color="auto"/>
            </w:tcBorders>
            <w:shd w:val="clear" w:color="auto" w:fill="auto"/>
            <w:noWrap/>
            <w:vAlign w:val="center"/>
            <w:hideMark/>
          </w:tcPr>
          <w:p w:rsidR="00505EEE" w:rsidRPr="00505EEE" w:rsidRDefault="00505EEE" w:rsidP="00505EEE">
            <w:pPr>
              <w:spacing w:after="0" w:line="240" w:lineRule="auto"/>
              <w:jc w:val="center"/>
              <w:rPr>
                <w:rFonts w:ascii="Calibri" w:eastAsia="Times New Roman" w:hAnsi="Calibri" w:cs="Times New Roman"/>
                <w:sz w:val="20"/>
                <w:szCs w:val="20"/>
              </w:rPr>
            </w:pPr>
            <w:r w:rsidRPr="00505EEE">
              <w:rPr>
                <w:rFonts w:ascii="Calibri" w:eastAsia="Times New Roman" w:hAnsi="Calibri" w:cs="Times New Roman"/>
                <w:sz w:val="20"/>
                <w:szCs w:val="20"/>
              </w:rPr>
              <w:t>001</w:t>
            </w:r>
          </w:p>
        </w:tc>
        <w:tc>
          <w:tcPr>
            <w:tcW w:w="1243" w:type="dxa"/>
            <w:tcBorders>
              <w:top w:val="nil"/>
              <w:left w:val="nil"/>
              <w:bottom w:val="single" w:sz="4" w:space="0" w:color="auto"/>
              <w:right w:val="single" w:sz="4" w:space="0" w:color="auto"/>
            </w:tcBorders>
            <w:shd w:val="clear" w:color="000000" w:fill="FFFFFF"/>
            <w:noWrap/>
            <w:vAlign w:val="bottom"/>
            <w:hideMark/>
          </w:tcPr>
          <w:p w:rsidR="00505EEE" w:rsidRPr="00505EEE" w:rsidRDefault="00505EEE" w:rsidP="00505EEE">
            <w:pPr>
              <w:spacing w:after="0" w:line="240" w:lineRule="auto"/>
              <w:jc w:val="right"/>
              <w:rPr>
                <w:rFonts w:ascii="Calibri" w:eastAsia="Times New Roman" w:hAnsi="Calibri" w:cs="Times New Roman"/>
                <w:sz w:val="20"/>
                <w:szCs w:val="20"/>
              </w:rPr>
            </w:pPr>
            <w:r w:rsidRPr="00505EEE">
              <w:rPr>
                <w:rFonts w:ascii="Calibri" w:eastAsia="Times New Roman" w:hAnsi="Calibri" w:cs="Times New Roman"/>
                <w:sz w:val="20"/>
                <w:szCs w:val="20"/>
              </w:rPr>
              <w:t>4</w:t>
            </w:r>
            <w:r w:rsidRPr="005370F5">
              <w:rPr>
                <w:rFonts w:ascii="Calibri" w:eastAsia="Times New Roman" w:hAnsi="Calibri" w:cs="Times New Roman"/>
                <w:sz w:val="20"/>
                <w:szCs w:val="20"/>
              </w:rPr>
              <w:t>.</w:t>
            </w:r>
            <w:r w:rsidRPr="00505EEE">
              <w:rPr>
                <w:rFonts w:ascii="Calibri" w:eastAsia="Times New Roman" w:hAnsi="Calibri" w:cs="Times New Roman"/>
                <w:sz w:val="20"/>
                <w:szCs w:val="20"/>
              </w:rPr>
              <w:t>338</w:t>
            </w:r>
            <w:r w:rsidRPr="005370F5">
              <w:rPr>
                <w:rFonts w:ascii="Calibri" w:eastAsia="Times New Roman" w:hAnsi="Calibri" w:cs="Times New Roman"/>
                <w:sz w:val="20"/>
                <w:szCs w:val="20"/>
              </w:rPr>
              <w:t>.</w:t>
            </w:r>
            <w:r w:rsidRPr="00505EEE">
              <w:rPr>
                <w:rFonts w:ascii="Calibri" w:eastAsia="Times New Roman" w:hAnsi="Calibri" w:cs="Times New Roman"/>
                <w:sz w:val="20"/>
                <w:szCs w:val="20"/>
              </w:rPr>
              <w:t>264</w:t>
            </w:r>
            <w:r w:rsidRPr="005370F5">
              <w:rPr>
                <w:rFonts w:ascii="Calibri" w:eastAsia="Times New Roman" w:hAnsi="Calibri" w:cs="Times New Roman"/>
                <w:sz w:val="20"/>
                <w:szCs w:val="20"/>
              </w:rPr>
              <w:t>,</w:t>
            </w:r>
            <w:r w:rsidRPr="00505EEE">
              <w:rPr>
                <w:rFonts w:ascii="Calibri" w:eastAsia="Times New Roman" w:hAnsi="Calibri" w:cs="Times New Roman"/>
                <w:sz w:val="20"/>
                <w:szCs w:val="20"/>
              </w:rPr>
              <w:t>63</w:t>
            </w:r>
          </w:p>
        </w:tc>
        <w:tc>
          <w:tcPr>
            <w:tcW w:w="924" w:type="dxa"/>
            <w:tcBorders>
              <w:top w:val="nil"/>
              <w:left w:val="nil"/>
              <w:bottom w:val="single" w:sz="4" w:space="0" w:color="auto"/>
              <w:right w:val="single" w:sz="4" w:space="0" w:color="auto"/>
            </w:tcBorders>
            <w:shd w:val="clear" w:color="auto" w:fill="auto"/>
            <w:noWrap/>
            <w:vAlign w:val="bottom"/>
            <w:hideMark/>
          </w:tcPr>
          <w:p w:rsidR="00505EEE" w:rsidRPr="00505EEE" w:rsidRDefault="00505EEE" w:rsidP="00505EEE">
            <w:pPr>
              <w:spacing w:after="0" w:line="240" w:lineRule="auto"/>
              <w:jc w:val="right"/>
              <w:rPr>
                <w:rFonts w:ascii="Calibri" w:eastAsia="Times New Roman" w:hAnsi="Calibri" w:cs="Times New Roman"/>
                <w:sz w:val="20"/>
                <w:szCs w:val="20"/>
              </w:rPr>
            </w:pPr>
            <w:r w:rsidRPr="00505EEE">
              <w:rPr>
                <w:rFonts w:ascii="Calibri" w:eastAsia="Times New Roman" w:hAnsi="Calibri" w:cs="Times New Roman"/>
                <w:sz w:val="20"/>
                <w:szCs w:val="20"/>
              </w:rPr>
              <w:t>100</w:t>
            </w:r>
            <w:r w:rsidRPr="005370F5">
              <w:rPr>
                <w:rFonts w:ascii="Calibri" w:eastAsia="Times New Roman" w:hAnsi="Calibri" w:cs="Times New Roman"/>
                <w:sz w:val="20"/>
                <w:szCs w:val="20"/>
              </w:rPr>
              <w:t>,</w:t>
            </w:r>
            <w:r w:rsidRPr="00505EEE">
              <w:rPr>
                <w:rFonts w:ascii="Calibri" w:eastAsia="Times New Roman" w:hAnsi="Calibri" w:cs="Times New Roman"/>
                <w:sz w:val="20"/>
                <w:szCs w:val="20"/>
              </w:rPr>
              <w:t>00%</w:t>
            </w:r>
          </w:p>
        </w:tc>
        <w:tc>
          <w:tcPr>
            <w:tcW w:w="1243" w:type="dxa"/>
            <w:tcBorders>
              <w:top w:val="nil"/>
              <w:left w:val="nil"/>
              <w:bottom w:val="single" w:sz="4" w:space="0" w:color="auto"/>
              <w:right w:val="single" w:sz="4" w:space="0" w:color="auto"/>
            </w:tcBorders>
            <w:shd w:val="clear" w:color="000000" w:fill="FFFFFF"/>
            <w:noWrap/>
            <w:vAlign w:val="bottom"/>
            <w:hideMark/>
          </w:tcPr>
          <w:p w:rsidR="00505EEE" w:rsidRPr="00505EEE" w:rsidRDefault="00505EEE" w:rsidP="00505EEE">
            <w:pPr>
              <w:spacing w:after="0" w:line="240" w:lineRule="auto"/>
              <w:jc w:val="right"/>
              <w:rPr>
                <w:rFonts w:ascii="Calibri" w:eastAsia="Times New Roman" w:hAnsi="Calibri" w:cs="Times New Roman"/>
                <w:sz w:val="20"/>
                <w:szCs w:val="20"/>
              </w:rPr>
            </w:pPr>
            <w:r w:rsidRPr="005370F5">
              <w:rPr>
                <w:rFonts w:ascii="Calibri" w:eastAsia="Times New Roman" w:hAnsi="Calibri" w:cs="Times New Roman"/>
                <w:sz w:val="20"/>
                <w:szCs w:val="20"/>
              </w:rPr>
              <w:t>3.702.</w:t>
            </w:r>
            <w:r w:rsidRPr="00505EEE">
              <w:rPr>
                <w:rFonts w:ascii="Calibri" w:eastAsia="Times New Roman" w:hAnsi="Calibri" w:cs="Times New Roman"/>
                <w:sz w:val="20"/>
                <w:szCs w:val="20"/>
              </w:rPr>
              <w:t>614</w:t>
            </w:r>
            <w:r w:rsidRPr="005370F5">
              <w:rPr>
                <w:rFonts w:ascii="Calibri" w:eastAsia="Times New Roman" w:hAnsi="Calibri" w:cs="Times New Roman"/>
                <w:sz w:val="20"/>
                <w:szCs w:val="20"/>
              </w:rPr>
              <w:t>,</w:t>
            </w:r>
            <w:r w:rsidRPr="00505EEE">
              <w:rPr>
                <w:rFonts w:ascii="Calibri" w:eastAsia="Times New Roman" w:hAnsi="Calibri" w:cs="Times New Roman"/>
                <w:sz w:val="20"/>
                <w:szCs w:val="20"/>
              </w:rPr>
              <w:t>59</w:t>
            </w:r>
          </w:p>
        </w:tc>
        <w:tc>
          <w:tcPr>
            <w:tcW w:w="933" w:type="dxa"/>
            <w:tcBorders>
              <w:top w:val="nil"/>
              <w:left w:val="nil"/>
              <w:bottom w:val="single" w:sz="4" w:space="0" w:color="auto"/>
              <w:right w:val="single" w:sz="4" w:space="0" w:color="auto"/>
            </w:tcBorders>
            <w:shd w:val="clear" w:color="auto" w:fill="auto"/>
            <w:noWrap/>
            <w:vAlign w:val="bottom"/>
            <w:hideMark/>
          </w:tcPr>
          <w:p w:rsidR="00505EEE" w:rsidRPr="00505EEE" w:rsidRDefault="00505EEE" w:rsidP="00505EEE">
            <w:pPr>
              <w:spacing w:after="0" w:line="240" w:lineRule="auto"/>
              <w:jc w:val="right"/>
              <w:rPr>
                <w:rFonts w:ascii="Calibri" w:eastAsia="Times New Roman" w:hAnsi="Calibri" w:cs="Times New Roman"/>
                <w:sz w:val="20"/>
                <w:szCs w:val="20"/>
              </w:rPr>
            </w:pPr>
            <w:r w:rsidRPr="00505EEE">
              <w:rPr>
                <w:rFonts w:ascii="Calibri" w:eastAsia="Times New Roman" w:hAnsi="Calibri" w:cs="Times New Roman"/>
                <w:sz w:val="20"/>
                <w:szCs w:val="20"/>
              </w:rPr>
              <w:t>100</w:t>
            </w:r>
            <w:r w:rsidRPr="005370F5">
              <w:rPr>
                <w:rFonts w:ascii="Calibri" w:eastAsia="Times New Roman" w:hAnsi="Calibri" w:cs="Times New Roman"/>
                <w:sz w:val="20"/>
                <w:szCs w:val="20"/>
              </w:rPr>
              <w:t>,</w:t>
            </w:r>
            <w:r w:rsidRPr="00505EEE">
              <w:rPr>
                <w:rFonts w:ascii="Calibri" w:eastAsia="Times New Roman" w:hAnsi="Calibri" w:cs="Times New Roman"/>
                <w:sz w:val="20"/>
                <w:szCs w:val="20"/>
              </w:rPr>
              <w:t>00%</w:t>
            </w:r>
          </w:p>
        </w:tc>
      </w:tr>
      <w:tr w:rsidR="005370F5" w:rsidRPr="005370F5" w:rsidTr="00505EEE">
        <w:trPr>
          <w:trHeight w:val="283"/>
        </w:trPr>
        <w:tc>
          <w:tcPr>
            <w:tcW w:w="4140" w:type="dxa"/>
            <w:tcBorders>
              <w:top w:val="nil"/>
              <w:left w:val="single" w:sz="4" w:space="0" w:color="auto"/>
              <w:bottom w:val="single" w:sz="4" w:space="0" w:color="auto"/>
              <w:right w:val="single" w:sz="4" w:space="0" w:color="auto"/>
            </w:tcBorders>
            <w:shd w:val="clear" w:color="auto" w:fill="auto"/>
            <w:noWrap/>
            <w:vAlign w:val="center"/>
            <w:hideMark/>
          </w:tcPr>
          <w:p w:rsidR="00505EEE" w:rsidRPr="00505EEE" w:rsidRDefault="00505EEE" w:rsidP="00505EEE">
            <w:pPr>
              <w:spacing w:after="0" w:line="240" w:lineRule="auto"/>
              <w:rPr>
                <w:rFonts w:ascii="Calibri" w:eastAsia="Times New Roman" w:hAnsi="Calibri" w:cs="Times New Roman"/>
                <w:b/>
                <w:bCs/>
                <w:sz w:val="20"/>
                <w:szCs w:val="20"/>
              </w:rPr>
            </w:pPr>
            <w:proofErr w:type="spellStart"/>
            <w:r w:rsidRPr="00505EEE">
              <w:rPr>
                <w:rFonts w:ascii="Calibri" w:eastAsia="Times New Roman" w:hAnsi="Calibri" w:cs="Times New Roman"/>
                <w:b/>
                <w:bCs/>
                <w:sz w:val="20"/>
                <w:szCs w:val="20"/>
              </w:rPr>
              <w:t>Gotovina</w:t>
            </w:r>
            <w:proofErr w:type="spellEnd"/>
          </w:p>
        </w:tc>
        <w:tc>
          <w:tcPr>
            <w:tcW w:w="504" w:type="dxa"/>
            <w:tcBorders>
              <w:top w:val="nil"/>
              <w:left w:val="nil"/>
              <w:bottom w:val="single" w:sz="4" w:space="0" w:color="auto"/>
              <w:right w:val="single" w:sz="4" w:space="0" w:color="auto"/>
            </w:tcBorders>
            <w:shd w:val="clear" w:color="auto" w:fill="auto"/>
            <w:noWrap/>
            <w:vAlign w:val="center"/>
            <w:hideMark/>
          </w:tcPr>
          <w:p w:rsidR="00505EEE" w:rsidRPr="00505EEE" w:rsidRDefault="00505EEE" w:rsidP="00505EEE">
            <w:pPr>
              <w:spacing w:after="0" w:line="240" w:lineRule="auto"/>
              <w:jc w:val="center"/>
              <w:rPr>
                <w:rFonts w:ascii="Calibri" w:eastAsia="Times New Roman" w:hAnsi="Calibri" w:cs="Times New Roman"/>
                <w:sz w:val="20"/>
                <w:szCs w:val="20"/>
              </w:rPr>
            </w:pPr>
            <w:r w:rsidRPr="00505EEE">
              <w:rPr>
                <w:rFonts w:ascii="Calibri" w:eastAsia="Times New Roman" w:hAnsi="Calibri" w:cs="Times New Roman"/>
                <w:sz w:val="20"/>
                <w:szCs w:val="20"/>
              </w:rPr>
              <w:t>002</w:t>
            </w:r>
          </w:p>
        </w:tc>
        <w:tc>
          <w:tcPr>
            <w:tcW w:w="1243" w:type="dxa"/>
            <w:tcBorders>
              <w:top w:val="nil"/>
              <w:left w:val="nil"/>
              <w:bottom w:val="single" w:sz="4" w:space="0" w:color="auto"/>
              <w:right w:val="single" w:sz="4" w:space="0" w:color="auto"/>
            </w:tcBorders>
            <w:shd w:val="clear" w:color="000000" w:fill="FFFFFF"/>
            <w:noWrap/>
            <w:vAlign w:val="bottom"/>
            <w:hideMark/>
          </w:tcPr>
          <w:p w:rsidR="00505EEE" w:rsidRPr="00505EEE" w:rsidRDefault="00505EEE" w:rsidP="00505EEE">
            <w:pPr>
              <w:spacing w:after="0" w:line="240" w:lineRule="auto"/>
              <w:jc w:val="right"/>
              <w:rPr>
                <w:rFonts w:ascii="Calibri" w:eastAsia="Times New Roman" w:hAnsi="Calibri" w:cs="Times New Roman"/>
                <w:sz w:val="20"/>
                <w:szCs w:val="20"/>
              </w:rPr>
            </w:pPr>
            <w:r w:rsidRPr="00505EEE">
              <w:rPr>
                <w:rFonts w:ascii="Calibri" w:eastAsia="Times New Roman" w:hAnsi="Calibri" w:cs="Times New Roman"/>
                <w:sz w:val="20"/>
                <w:szCs w:val="20"/>
              </w:rPr>
              <w:t>48</w:t>
            </w:r>
            <w:r w:rsidRPr="005370F5">
              <w:rPr>
                <w:rFonts w:ascii="Calibri" w:eastAsia="Times New Roman" w:hAnsi="Calibri" w:cs="Times New Roman"/>
                <w:sz w:val="20"/>
                <w:szCs w:val="20"/>
              </w:rPr>
              <w:t>.</w:t>
            </w:r>
            <w:r w:rsidRPr="00505EEE">
              <w:rPr>
                <w:rFonts w:ascii="Calibri" w:eastAsia="Times New Roman" w:hAnsi="Calibri" w:cs="Times New Roman"/>
                <w:sz w:val="20"/>
                <w:szCs w:val="20"/>
              </w:rPr>
              <w:t>610</w:t>
            </w:r>
            <w:r w:rsidRPr="005370F5">
              <w:rPr>
                <w:rFonts w:ascii="Calibri" w:eastAsia="Times New Roman" w:hAnsi="Calibri" w:cs="Times New Roman"/>
                <w:sz w:val="20"/>
                <w:szCs w:val="20"/>
              </w:rPr>
              <w:t>,</w:t>
            </w:r>
            <w:r w:rsidRPr="00505EEE">
              <w:rPr>
                <w:rFonts w:ascii="Calibri" w:eastAsia="Times New Roman" w:hAnsi="Calibri" w:cs="Times New Roman"/>
                <w:sz w:val="20"/>
                <w:szCs w:val="20"/>
              </w:rPr>
              <w:t>51</w:t>
            </w:r>
          </w:p>
        </w:tc>
        <w:tc>
          <w:tcPr>
            <w:tcW w:w="924" w:type="dxa"/>
            <w:tcBorders>
              <w:top w:val="nil"/>
              <w:left w:val="nil"/>
              <w:bottom w:val="single" w:sz="4" w:space="0" w:color="auto"/>
              <w:right w:val="single" w:sz="4" w:space="0" w:color="auto"/>
            </w:tcBorders>
            <w:shd w:val="clear" w:color="auto" w:fill="auto"/>
            <w:noWrap/>
            <w:vAlign w:val="bottom"/>
            <w:hideMark/>
          </w:tcPr>
          <w:p w:rsidR="00505EEE" w:rsidRPr="00505EEE" w:rsidRDefault="00505EEE" w:rsidP="00505EEE">
            <w:pPr>
              <w:spacing w:after="0" w:line="240" w:lineRule="auto"/>
              <w:jc w:val="right"/>
              <w:rPr>
                <w:rFonts w:ascii="Calibri" w:eastAsia="Times New Roman" w:hAnsi="Calibri" w:cs="Times New Roman"/>
                <w:sz w:val="20"/>
                <w:szCs w:val="20"/>
              </w:rPr>
            </w:pPr>
            <w:r w:rsidRPr="00505EEE">
              <w:rPr>
                <w:rFonts w:ascii="Calibri" w:eastAsia="Times New Roman" w:hAnsi="Calibri" w:cs="Times New Roman"/>
                <w:sz w:val="20"/>
                <w:szCs w:val="20"/>
              </w:rPr>
              <w:t>1</w:t>
            </w:r>
            <w:r w:rsidRPr="005370F5">
              <w:rPr>
                <w:rFonts w:ascii="Calibri" w:eastAsia="Times New Roman" w:hAnsi="Calibri" w:cs="Times New Roman"/>
                <w:sz w:val="20"/>
                <w:szCs w:val="20"/>
              </w:rPr>
              <w:t>,</w:t>
            </w:r>
            <w:r w:rsidRPr="00505EEE">
              <w:rPr>
                <w:rFonts w:ascii="Calibri" w:eastAsia="Times New Roman" w:hAnsi="Calibri" w:cs="Times New Roman"/>
                <w:sz w:val="20"/>
                <w:szCs w:val="20"/>
              </w:rPr>
              <w:t>12%</w:t>
            </w:r>
          </w:p>
        </w:tc>
        <w:tc>
          <w:tcPr>
            <w:tcW w:w="1243" w:type="dxa"/>
            <w:tcBorders>
              <w:top w:val="nil"/>
              <w:left w:val="nil"/>
              <w:bottom w:val="single" w:sz="4" w:space="0" w:color="auto"/>
              <w:right w:val="single" w:sz="4" w:space="0" w:color="auto"/>
            </w:tcBorders>
            <w:shd w:val="clear" w:color="000000" w:fill="FFFFFF"/>
            <w:noWrap/>
            <w:vAlign w:val="bottom"/>
            <w:hideMark/>
          </w:tcPr>
          <w:p w:rsidR="00505EEE" w:rsidRPr="00505EEE" w:rsidRDefault="00505EEE" w:rsidP="00505EEE">
            <w:pPr>
              <w:spacing w:after="0" w:line="240" w:lineRule="auto"/>
              <w:jc w:val="right"/>
              <w:rPr>
                <w:rFonts w:ascii="Calibri" w:eastAsia="Times New Roman" w:hAnsi="Calibri" w:cs="Times New Roman"/>
                <w:sz w:val="20"/>
                <w:szCs w:val="20"/>
              </w:rPr>
            </w:pPr>
            <w:r w:rsidRPr="005370F5">
              <w:rPr>
                <w:rFonts w:ascii="Calibri" w:eastAsia="Times New Roman" w:hAnsi="Calibri" w:cs="Times New Roman"/>
                <w:sz w:val="20"/>
                <w:szCs w:val="20"/>
              </w:rPr>
              <w:t>2.259.</w:t>
            </w:r>
            <w:r w:rsidRPr="00505EEE">
              <w:rPr>
                <w:rFonts w:ascii="Calibri" w:eastAsia="Times New Roman" w:hAnsi="Calibri" w:cs="Times New Roman"/>
                <w:sz w:val="20"/>
                <w:szCs w:val="20"/>
              </w:rPr>
              <w:t>105</w:t>
            </w:r>
            <w:r w:rsidRPr="005370F5">
              <w:rPr>
                <w:rFonts w:ascii="Calibri" w:eastAsia="Times New Roman" w:hAnsi="Calibri" w:cs="Times New Roman"/>
                <w:sz w:val="20"/>
                <w:szCs w:val="20"/>
              </w:rPr>
              <w:t>,</w:t>
            </w:r>
            <w:r w:rsidRPr="00505EEE">
              <w:rPr>
                <w:rFonts w:ascii="Calibri" w:eastAsia="Times New Roman" w:hAnsi="Calibri" w:cs="Times New Roman"/>
                <w:sz w:val="20"/>
                <w:szCs w:val="20"/>
              </w:rPr>
              <w:t>19</w:t>
            </w:r>
          </w:p>
        </w:tc>
        <w:tc>
          <w:tcPr>
            <w:tcW w:w="933" w:type="dxa"/>
            <w:tcBorders>
              <w:top w:val="nil"/>
              <w:left w:val="nil"/>
              <w:bottom w:val="single" w:sz="4" w:space="0" w:color="auto"/>
              <w:right w:val="single" w:sz="4" w:space="0" w:color="auto"/>
            </w:tcBorders>
            <w:shd w:val="clear" w:color="auto" w:fill="auto"/>
            <w:noWrap/>
            <w:vAlign w:val="bottom"/>
            <w:hideMark/>
          </w:tcPr>
          <w:p w:rsidR="00505EEE" w:rsidRPr="00505EEE" w:rsidRDefault="00505EEE" w:rsidP="005024F2">
            <w:pPr>
              <w:spacing w:after="0" w:line="240" w:lineRule="auto"/>
              <w:jc w:val="right"/>
              <w:rPr>
                <w:rFonts w:ascii="Calibri" w:eastAsia="Times New Roman" w:hAnsi="Calibri" w:cs="Times New Roman"/>
                <w:sz w:val="20"/>
                <w:szCs w:val="20"/>
              </w:rPr>
            </w:pPr>
            <w:r w:rsidRPr="00505EEE">
              <w:rPr>
                <w:rFonts w:ascii="Calibri" w:eastAsia="Times New Roman" w:hAnsi="Calibri" w:cs="Times New Roman"/>
                <w:sz w:val="20"/>
                <w:szCs w:val="20"/>
              </w:rPr>
              <w:t>61</w:t>
            </w:r>
            <w:r w:rsidRPr="005370F5">
              <w:rPr>
                <w:rFonts w:ascii="Calibri" w:eastAsia="Times New Roman" w:hAnsi="Calibri" w:cs="Times New Roman"/>
                <w:sz w:val="20"/>
                <w:szCs w:val="20"/>
              </w:rPr>
              <w:t>,</w:t>
            </w:r>
            <w:r w:rsidRPr="00505EEE">
              <w:rPr>
                <w:rFonts w:ascii="Calibri" w:eastAsia="Times New Roman" w:hAnsi="Calibri" w:cs="Times New Roman"/>
                <w:sz w:val="20"/>
                <w:szCs w:val="20"/>
              </w:rPr>
              <w:t>0</w:t>
            </w:r>
            <w:r w:rsidR="005024F2">
              <w:rPr>
                <w:rFonts w:ascii="Calibri" w:eastAsia="Times New Roman" w:hAnsi="Calibri" w:cs="Times New Roman"/>
                <w:sz w:val="20"/>
                <w:szCs w:val="20"/>
              </w:rPr>
              <w:t>2</w:t>
            </w:r>
            <w:r w:rsidRPr="00505EEE">
              <w:rPr>
                <w:rFonts w:ascii="Calibri" w:eastAsia="Times New Roman" w:hAnsi="Calibri" w:cs="Times New Roman"/>
                <w:sz w:val="20"/>
                <w:szCs w:val="20"/>
              </w:rPr>
              <w:t>%</w:t>
            </w:r>
          </w:p>
        </w:tc>
      </w:tr>
      <w:tr w:rsidR="005370F5" w:rsidRPr="005370F5" w:rsidTr="00505EEE">
        <w:trPr>
          <w:trHeight w:val="283"/>
        </w:trPr>
        <w:tc>
          <w:tcPr>
            <w:tcW w:w="4140" w:type="dxa"/>
            <w:tcBorders>
              <w:top w:val="nil"/>
              <w:left w:val="single" w:sz="4" w:space="0" w:color="auto"/>
              <w:bottom w:val="single" w:sz="4" w:space="0" w:color="auto"/>
              <w:right w:val="single" w:sz="4" w:space="0" w:color="auto"/>
            </w:tcBorders>
            <w:shd w:val="clear" w:color="auto" w:fill="auto"/>
            <w:noWrap/>
            <w:vAlign w:val="center"/>
            <w:hideMark/>
          </w:tcPr>
          <w:p w:rsidR="00505EEE" w:rsidRPr="00505EEE" w:rsidRDefault="00505EEE" w:rsidP="00505EEE">
            <w:pPr>
              <w:spacing w:after="0" w:line="240" w:lineRule="auto"/>
              <w:rPr>
                <w:rFonts w:ascii="Calibri" w:eastAsia="Times New Roman" w:hAnsi="Calibri" w:cs="Times New Roman"/>
                <w:b/>
                <w:bCs/>
                <w:sz w:val="20"/>
                <w:szCs w:val="20"/>
              </w:rPr>
            </w:pPr>
            <w:r w:rsidRPr="00505EEE">
              <w:rPr>
                <w:rFonts w:ascii="Calibri" w:eastAsia="Times New Roman" w:hAnsi="Calibri" w:cs="Times New Roman"/>
                <w:b/>
                <w:bCs/>
                <w:sz w:val="20"/>
                <w:szCs w:val="20"/>
              </w:rPr>
              <w:t xml:space="preserve">II </w:t>
            </w:r>
            <w:proofErr w:type="spellStart"/>
            <w:r w:rsidRPr="00505EEE">
              <w:rPr>
                <w:rFonts w:ascii="Calibri" w:eastAsia="Times New Roman" w:hAnsi="Calibri" w:cs="Times New Roman"/>
                <w:b/>
                <w:bCs/>
                <w:sz w:val="20"/>
                <w:szCs w:val="20"/>
              </w:rPr>
              <w:t>Ulaganja</w:t>
            </w:r>
            <w:proofErr w:type="spellEnd"/>
            <w:r w:rsidRPr="00505EEE">
              <w:rPr>
                <w:rFonts w:ascii="Calibri" w:eastAsia="Times New Roman" w:hAnsi="Calibri" w:cs="Times New Roman"/>
                <w:b/>
                <w:bCs/>
                <w:sz w:val="20"/>
                <w:szCs w:val="20"/>
              </w:rPr>
              <w:t xml:space="preserve"> </w:t>
            </w:r>
            <w:proofErr w:type="spellStart"/>
            <w:r w:rsidRPr="00505EEE">
              <w:rPr>
                <w:rFonts w:ascii="Calibri" w:eastAsia="Times New Roman" w:hAnsi="Calibri" w:cs="Times New Roman"/>
                <w:b/>
                <w:bCs/>
                <w:sz w:val="20"/>
                <w:szCs w:val="20"/>
              </w:rPr>
              <w:t>fonda</w:t>
            </w:r>
            <w:proofErr w:type="spellEnd"/>
            <w:r w:rsidRPr="00505EEE">
              <w:rPr>
                <w:rFonts w:ascii="Calibri" w:eastAsia="Times New Roman" w:hAnsi="Calibri" w:cs="Times New Roman"/>
                <w:b/>
                <w:bCs/>
                <w:sz w:val="20"/>
                <w:szCs w:val="20"/>
              </w:rPr>
              <w:t xml:space="preserve"> (004 </w:t>
            </w:r>
            <w:proofErr w:type="spellStart"/>
            <w:r w:rsidRPr="00505EEE">
              <w:rPr>
                <w:rFonts w:ascii="Calibri" w:eastAsia="Times New Roman" w:hAnsi="Calibri" w:cs="Times New Roman"/>
                <w:b/>
                <w:bCs/>
                <w:sz w:val="20"/>
                <w:szCs w:val="20"/>
              </w:rPr>
              <w:t>до</w:t>
            </w:r>
            <w:proofErr w:type="spellEnd"/>
            <w:r w:rsidRPr="00505EEE">
              <w:rPr>
                <w:rFonts w:ascii="Calibri" w:eastAsia="Times New Roman" w:hAnsi="Calibri" w:cs="Times New Roman"/>
                <w:b/>
                <w:bCs/>
                <w:sz w:val="20"/>
                <w:szCs w:val="20"/>
              </w:rPr>
              <w:t xml:space="preserve"> 008)</w:t>
            </w:r>
          </w:p>
        </w:tc>
        <w:tc>
          <w:tcPr>
            <w:tcW w:w="504" w:type="dxa"/>
            <w:tcBorders>
              <w:top w:val="nil"/>
              <w:left w:val="nil"/>
              <w:bottom w:val="single" w:sz="4" w:space="0" w:color="auto"/>
              <w:right w:val="single" w:sz="4" w:space="0" w:color="auto"/>
            </w:tcBorders>
            <w:shd w:val="clear" w:color="auto" w:fill="auto"/>
            <w:noWrap/>
            <w:vAlign w:val="center"/>
            <w:hideMark/>
          </w:tcPr>
          <w:p w:rsidR="00505EEE" w:rsidRPr="00505EEE" w:rsidRDefault="00505EEE" w:rsidP="00505EEE">
            <w:pPr>
              <w:spacing w:after="0" w:line="240" w:lineRule="auto"/>
              <w:jc w:val="center"/>
              <w:rPr>
                <w:rFonts w:ascii="Calibri" w:eastAsia="Times New Roman" w:hAnsi="Calibri" w:cs="Times New Roman"/>
                <w:sz w:val="20"/>
                <w:szCs w:val="20"/>
              </w:rPr>
            </w:pPr>
            <w:r w:rsidRPr="00505EEE">
              <w:rPr>
                <w:rFonts w:ascii="Calibri" w:eastAsia="Times New Roman" w:hAnsi="Calibri" w:cs="Times New Roman"/>
                <w:sz w:val="20"/>
                <w:szCs w:val="20"/>
              </w:rPr>
              <w:t>003</w:t>
            </w:r>
          </w:p>
        </w:tc>
        <w:tc>
          <w:tcPr>
            <w:tcW w:w="1243" w:type="dxa"/>
            <w:tcBorders>
              <w:top w:val="nil"/>
              <w:left w:val="nil"/>
              <w:bottom w:val="single" w:sz="4" w:space="0" w:color="auto"/>
              <w:right w:val="single" w:sz="4" w:space="0" w:color="auto"/>
            </w:tcBorders>
            <w:shd w:val="clear" w:color="000000" w:fill="FFFFFF"/>
            <w:noWrap/>
            <w:vAlign w:val="bottom"/>
            <w:hideMark/>
          </w:tcPr>
          <w:p w:rsidR="00505EEE" w:rsidRPr="00505EEE" w:rsidRDefault="00505EEE" w:rsidP="00505EEE">
            <w:pPr>
              <w:spacing w:after="0" w:line="240" w:lineRule="auto"/>
              <w:jc w:val="right"/>
              <w:rPr>
                <w:rFonts w:ascii="Calibri" w:eastAsia="Times New Roman" w:hAnsi="Calibri" w:cs="Times New Roman"/>
                <w:sz w:val="20"/>
                <w:szCs w:val="20"/>
              </w:rPr>
            </w:pPr>
            <w:r w:rsidRPr="00505EEE">
              <w:rPr>
                <w:rFonts w:ascii="Calibri" w:eastAsia="Times New Roman" w:hAnsi="Calibri" w:cs="Times New Roman"/>
                <w:sz w:val="20"/>
                <w:szCs w:val="20"/>
              </w:rPr>
              <w:t>4</w:t>
            </w:r>
            <w:r w:rsidRPr="005370F5">
              <w:rPr>
                <w:rFonts w:ascii="Calibri" w:eastAsia="Times New Roman" w:hAnsi="Calibri" w:cs="Times New Roman"/>
                <w:sz w:val="20"/>
                <w:szCs w:val="20"/>
              </w:rPr>
              <w:t>.</w:t>
            </w:r>
            <w:r w:rsidRPr="00505EEE">
              <w:rPr>
                <w:rFonts w:ascii="Calibri" w:eastAsia="Times New Roman" w:hAnsi="Calibri" w:cs="Times New Roman"/>
                <w:sz w:val="20"/>
                <w:szCs w:val="20"/>
              </w:rPr>
              <w:t>289</w:t>
            </w:r>
            <w:r w:rsidRPr="005370F5">
              <w:rPr>
                <w:rFonts w:ascii="Calibri" w:eastAsia="Times New Roman" w:hAnsi="Calibri" w:cs="Times New Roman"/>
                <w:sz w:val="20"/>
                <w:szCs w:val="20"/>
              </w:rPr>
              <w:t>.</w:t>
            </w:r>
            <w:r w:rsidRPr="00505EEE">
              <w:rPr>
                <w:rFonts w:ascii="Calibri" w:eastAsia="Times New Roman" w:hAnsi="Calibri" w:cs="Times New Roman"/>
                <w:sz w:val="20"/>
                <w:szCs w:val="20"/>
              </w:rPr>
              <w:t>590</w:t>
            </w:r>
            <w:r w:rsidRPr="005370F5">
              <w:rPr>
                <w:rFonts w:ascii="Calibri" w:eastAsia="Times New Roman" w:hAnsi="Calibri" w:cs="Times New Roman"/>
                <w:sz w:val="20"/>
                <w:szCs w:val="20"/>
              </w:rPr>
              <w:t>,</w:t>
            </w:r>
            <w:r w:rsidRPr="00505EEE">
              <w:rPr>
                <w:rFonts w:ascii="Calibri" w:eastAsia="Times New Roman" w:hAnsi="Calibri" w:cs="Times New Roman"/>
                <w:sz w:val="20"/>
                <w:szCs w:val="20"/>
              </w:rPr>
              <w:t>92</w:t>
            </w:r>
          </w:p>
        </w:tc>
        <w:tc>
          <w:tcPr>
            <w:tcW w:w="924" w:type="dxa"/>
            <w:tcBorders>
              <w:top w:val="nil"/>
              <w:left w:val="nil"/>
              <w:bottom w:val="single" w:sz="4" w:space="0" w:color="auto"/>
              <w:right w:val="single" w:sz="4" w:space="0" w:color="auto"/>
            </w:tcBorders>
            <w:shd w:val="clear" w:color="auto" w:fill="auto"/>
            <w:noWrap/>
            <w:vAlign w:val="bottom"/>
            <w:hideMark/>
          </w:tcPr>
          <w:p w:rsidR="00505EEE" w:rsidRPr="00505EEE" w:rsidRDefault="00505EEE" w:rsidP="00505EEE">
            <w:pPr>
              <w:spacing w:after="0" w:line="240" w:lineRule="auto"/>
              <w:jc w:val="right"/>
              <w:rPr>
                <w:rFonts w:ascii="Calibri" w:eastAsia="Times New Roman" w:hAnsi="Calibri" w:cs="Times New Roman"/>
                <w:sz w:val="20"/>
                <w:szCs w:val="20"/>
              </w:rPr>
            </w:pPr>
            <w:r w:rsidRPr="00505EEE">
              <w:rPr>
                <w:rFonts w:ascii="Calibri" w:eastAsia="Times New Roman" w:hAnsi="Calibri" w:cs="Times New Roman"/>
                <w:sz w:val="20"/>
                <w:szCs w:val="20"/>
              </w:rPr>
              <w:t>98</w:t>
            </w:r>
            <w:r w:rsidRPr="005370F5">
              <w:rPr>
                <w:rFonts w:ascii="Calibri" w:eastAsia="Times New Roman" w:hAnsi="Calibri" w:cs="Times New Roman"/>
                <w:sz w:val="20"/>
                <w:szCs w:val="20"/>
              </w:rPr>
              <w:t>,</w:t>
            </w:r>
            <w:r w:rsidRPr="00505EEE">
              <w:rPr>
                <w:rFonts w:ascii="Calibri" w:eastAsia="Times New Roman" w:hAnsi="Calibri" w:cs="Times New Roman"/>
                <w:sz w:val="20"/>
                <w:szCs w:val="20"/>
              </w:rPr>
              <w:t>88%</w:t>
            </w:r>
          </w:p>
        </w:tc>
        <w:tc>
          <w:tcPr>
            <w:tcW w:w="1243" w:type="dxa"/>
            <w:tcBorders>
              <w:top w:val="nil"/>
              <w:left w:val="nil"/>
              <w:bottom w:val="single" w:sz="4" w:space="0" w:color="auto"/>
              <w:right w:val="single" w:sz="4" w:space="0" w:color="auto"/>
            </w:tcBorders>
            <w:shd w:val="clear" w:color="auto" w:fill="auto"/>
            <w:noWrap/>
            <w:vAlign w:val="bottom"/>
            <w:hideMark/>
          </w:tcPr>
          <w:p w:rsidR="00505EEE" w:rsidRPr="00505EEE" w:rsidRDefault="00505EEE" w:rsidP="00505EEE">
            <w:pPr>
              <w:spacing w:after="0" w:line="240" w:lineRule="auto"/>
              <w:jc w:val="right"/>
              <w:rPr>
                <w:rFonts w:ascii="Calibri" w:eastAsia="Times New Roman" w:hAnsi="Calibri" w:cs="Times New Roman"/>
                <w:sz w:val="20"/>
                <w:szCs w:val="20"/>
              </w:rPr>
            </w:pPr>
            <w:r w:rsidRPr="005370F5">
              <w:rPr>
                <w:rFonts w:ascii="Calibri" w:eastAsia="Times New Roman" w:hAnsi="Calibri" w:cs="Times New Roman"/>
                <w:sz w:val="20"/>
                <w:szCs w:val="20"/>
              </w:rPr>
              <w:t>1.443.</w:t>
            </w:r>
            <w:r w:rsidRPr="00505EEE">
              <w:rPr>
                <w:rFonts w:ascii="Calibri" w:eastAsia="Times New Roman" w:hAnsi="Calibri" w:cs="Times New Roman"/>
                <w:sz w:val="20"/>
                <w:szCs w:val="20"/>
              </w:rPr>
              <w:t>410</w:t>
            </w:r>
            <w:r w:rsidRPr="005370F5">
              <w:rPr>
                <w:rFonts w:ascii="Calibri" w:eastAsia="Times New Roman" w:hAnsi="Calibri" w:cs="Times New Roman"/>
                <w:sz w:val="20"/>
                <w:szCs w:val="20"/>
              </w:rPr>
              <w:t>,</w:t>
            </w:r>
            <w:r w:rsidRPr="00505EEE">
              <w:rPr>
                <w:rFonts w:ascii="Calibri" w:eastAsia="Times New Roman" w:hAnsi="Calibri" w:cs="Times New Roman"/>
                <w:sz w:val="20"/>
                <w:szCs w:val="20"/>
              </w:rPr>
              <w:t>30</w:t>
            </w:r>
          </w:p>
        </w:tc>
        <w:tc>
          <w:tcPr>
            <w:tcW w:w="933" w:type="dxa"/>
            <w:tcBorders>
              <w:top w:val="nil"/>
              <w:left w:val="nil"/>
              <w:bottom w:val="single" w:sz="4" w:space="0" w:color="auto"/>
              <w:right w:val="single" w:sz="4" w:space="0" w:color="auto"/>
            </w:tcBorders>
            <w:shd w:val="clear" w:color="auto" w:fill="auto"/>
            <w:noWrap/>
            <w:vAlign w:val="bottom"/>
            <w:hideMark/>
          </w:tcPr>
          <w:p w:rsidR="00505EEE" w:rsidRPr="00505EEE" w:rsidRDefault="00505EEE" w:rsidP="00505EEE">
            <w:pPr>
              <w:spacing w:after="0" w:line="240" w:lineRule="auto"/>
              <w:jc w:val="right"/>
              <w:rPr>
                <w:rFonts w:ascii="Calibri" w:eastAsia="Times New Roman" w:hAnsi="Calibri" w:cs="Times New Roman"/>
                <w:sz w:val="20"/>
                <w:szCs w:val="20"/>
              </w:rPr>
            </w:pPr>
            <w:r w:rsidRPr="00505EEE">
              <w:rPr>
                <w:rFonts w:ascii="Calibri" w:eastAsia="Times New Roman" w:hAnsi="Calibri" w:cs="Times New Roman"/>
                <w:sz w:val="20"/>
                <w:szCs w:val="20"/>
              </w:rPr>
              <w:t>38</w:t>
            </w:r>
            <w:r w:rsidRPr="005370F5">
              <w:rPr>
                <w:rFonts w:ascii="Calibri" w:eastAsia="Times New Roman" w:hAnsi="Calibri" w:cs="Times New Roman"/>
                <w:sz w:val="20"/>
                <w:szCs w:val="20"/>
              </w:rPr>
              <w:t>,</w:t>
            </w:r>
            <w:r w:rsidRPr="00505EEE">
              <w:rPr>
                <w:rFonts w:ascii="Calibri" w:eastAsia="Times New Roman" w:hAnsi="Calibri" w:cs="Times New Roman"/>
                <w:sz w:val="20"/>
                <w:szCs w:val="20"/>
              </w:rPr>
              <w:t>98%</w:t>
            </w:r>
          </w:p>
        </w:tc>
      </w:tr>
      <w:tr w:rsidR="005370F5" w:rsidRPr="005370F5" w:rsidTr="00505EEE">
        <w:trPr>
          <w:trHeight w:val="283"/>
        </w:trPr>
        <w:tc>
          <w:tcPr>
            <w:tcW w:w="4140" w:type="dxa"/>
            <w:tcBorders>
              <w:top w:val="nil"/>
              <w:left w:val="single" w:sz="4" w:space="0" w:color="auto"/>
              <w:bottom w:val="single" w:sz="4" w:space="0" w:color="auto"/>
              <w:right w:val="single" w:sz="4" w:space="0" w:color="auto"/>
            </w:tcBorders>
            <w:shd w:val="clear" w:color="auto" w:fill="auto"/>
            <w:noWrap/>
            <w:vAlign w:val="center"/>
            <w:hideMark/>
          </w:tcPr>
          <w:p w:rsidR="00505EEE" w:rsidRPr="00505EEE" w:rsidRDefault="00505EEE" w:rsidP="00505EEE">
            <w:pPr>
              <w:spacing w:after="0" w:line="240" w:lineRule="auto"/>
              <w:rPr>
                <w:rFonts w:ascii="Calibri" w:eastAsia="Times New Roman" w:hAnsi="Calibri" w:cs="Times New Roman"/>
                <w:b/>
                <w:bCs/>
                <w:sz w:val="20"/>
                <w:szCs w:val="20"/>
              </w:rPr>
            </w:pPr>
            <w:r w:rsidRPr="00505EEE">
              <w:rPr>
                <w:rFonts w:ascii="Calibri" w:eastAsia="Times New Roman" w:hAnsi="Calibri" w:cs="Times New Roman"/>
                <w:b/>
                <w:bCs/>
                <w:sz w:val="20"/>
                <w:szCs w:val="20"/>
              </w:rPr>
              <w:t xml:space="preserve">1. </w:t>
            </w:r>
            <w:proofErr w:type="spellStart"/>
            <w:r w:rsidRPr="00505EEE">
              <w:rPr>
                <w:rFonts w:ascii="Calibri" w:eastAsia="Times New Roman" w:hAnsi="Calibri" w:cs="Times New Roman"/>
                <w:b/>
                <w:bCs/>
                <w:sz w:val="20"/>
                <w:szCs w:val="20"/>
              </w:rPr>
              <w:t>Finansijska</w:t>
            </w:r>
            <w:proofErr w:type="spellEnd"/>
            <w:r w:rsidRPr="00505EEE">
              <w:rPr>
                <w:rFonts w:ascii="Calibri" w:eastAsia="Times New Roman" w:hAnsi="Calibri" w:cs="Times New Roman"/>
                <w:b/>
                <w:bCs/>
                <w:sz w:val="20"/>
                <w:szCs w:val="20"/>
              </w:rPr>
              <w:t xml:space="preserve"> </w:t>
            </w:r>
            <w:proofErr w:type="spellStart"/>
            <w:r w:rsidRPr="00505EEE">
              <w:rPr>
                <w:rFonts w:ascii="Calibri" w:eastAsia="Times New Roman" w:hAnsi="Calibri" w:cs="Times New Roman"/>
                <w:b/>
                <w:bCs/>
                <w:sz w:val="20"/>
                <w:szCs w:val="20"/>
              </w:rPr>
              <w:t>sredstva</w:t>
            </w:r>
            <w:proofErr w:type="spellEnd"/>
            <w:r w:rsidRPr="00505EEE">
              <w:rPr>
                <w:rFonts w:ascii="Calibri" w:eastAsia="Times New Roman" w:hAnsi="Calibri" w:cs="Times New Roman"/>
                <w:b/>
                <w:bCs/>
                <w:sz w:val="20"/>
                <w:szCs w:val="20"/>
              </w:rPr>
              <w:t xml:space="preserve"> </w:t>
            </w:r>
            <w:proofErr w:type="spellStart"/>
            <w:r w:rsidRPr="00505EEE">
              <w:rPr>
                <w:rFonts w:ascii="Calibri" w:eastAsia="Times New Roman" w:hAnsi="Calibri" w:cs="Times New Roman"/>
                <w:b/>
                <w:bCs/>
                <w:sz w:val="20"/>
                <w:szCs w:val="20"/>
              </w:rPr>
              <w:t>po</w:t>
            </w:r>
            <w:proofErr w:type="spellEnd"/>
            <w:r w:rsidRPr="00505EEE">
              <w:rPr>
                <w:rFonts w:ascii="Calibri" w:eastAsia="Times New Roman" w:hAnsi="Calibri" w:cs="Times New Roman"/>
                <w:b/>
                <w:bCs/>
                <w:sz w:val="20"/>
                <w:szCs w:val="20"/>
              </w:rPr>
              <w:t xml:space="preserve"> </w:t>
            </w:r>
            <w:proofErr w:type="spellStart"/>
            <w:r w:rsidRPr="00505EEE">
              <w:rPr>
                <w:rFonts w:ascii="Calibri" w:eastAsia="Times New Roman" w:hAnsi="Calibri" w:cs="Times New Roman"/>
                <w:b/>
                <w:bCs/>
                <w:sz w:val="20"/>
                <w:szCs w:val="20"/>
              </w:rPr>
              <w:t>fer</w:t>
            </w:r>
            <w:proofErr w:type="spellEnd"/>
            <w:r w:rsidRPr="00505EEE">
              <w:rPr>
                <w:rFonts w:ascii="Calibri" w:eastAsia="Times New Roman" w:hAnsi="Calibri" w:cs="Times New Roman"/>
                <w:b/>
                <w:bCs/>
                <w:sz w:val="20"/>
                <w:szCs w:val="20"/>
              </w:rPr>
              <w:t xml:space="preserve"> vrijednosti </w:t>
            </w:r>
            <w:proofErr w:type="spellStart"/>
            <w:r w:rsidRPr="00505EEE">
              <w:rPr>
                <w:rFonts w:ascii="Calibri" w:eastAsia="Times New Roman" w:hAnsi="Calibri" w:cs="Times New Roman"/>
                <w:b/>
                <w:bCs/>
                <w:sz w:val="20"/>
                <w:szCs w:val="20"/>
              </w:rPr>
              <w:t>kroz</w:t>
            </w:r>
            <w:proofErr w:type="spellEnd"/>
            <w:r w:rsidRPr="00505EEE">
              <w:rPr>
                <w:rFonts w:ascii="Calibri" w:eastAsia="Times New Roman" w:hAnsi="Calibri" w:cs="Times New Roman"/>
                <w:b/>
                <w:bCs/>
                <w:sz w:val="20"/>
                <w:szCs w:val="20"/>
              </w:rPr>
              <w:t xml:space="preserve"> </w:t>
            </w:r>
            <w:proofErr w:type="spellStart"/>
            <w:r w:rsidRPr="00505EEE">
              <w:rPr>
                <w:rFonts w:ascii="Calibri" w:eastAsia="Times New Roman" w:hAnsi="Calibri" w:cs="Times New Roman"/>
                <w:b/>
                <w:bCs/>
                <w:sz w:val="20"/>
                <w:szCs w:val="20"/>
              </w:rPr>
              <w:t>bilans</w:t>
            </w:r>
            <w:proofErr w:type="spellEnd"/>
            <w:r w:rsidRPr="00505EEE">
              <w:rPr>
                <w:rFonts w:ascii="Calibri" w:eastAsia="Times New Roman" w:hAnsi="Calibri" w:cs="Times New Roman"/>
                <w:b/>
                <w:bCs/>
                <w:sz w:val="20"/>
                <w:szCs w:val="20"/>
              </w:rPr>
              <w:t xml:space="preserve"> </w:t>
            </w:r>
            <w:proofErr w:type="spellStart"/>
            <w:r w:rsidRPr="00505EEE">
              <w:rPr>
                <w:rFonts w:ascii="Calibri" w:eastAsia="Times New Roman" w:hAnsi="Calibri" w:cs="Times New Roman"/>
                <w:b/>
                <w:bCs/>
                <w:sz w:val="20"/>
                <w:szCs w:val="20"/>
              </w:rPr>
              <w:t>uspjeha</w:t>
            </w:r>
            <w:proofErr w:type="spellEnd"/>
          </w:p>
        </w:tc>
        <w:tc>
          <w:tcPr>
            <w:tcW w:w="504" w:type="dxa"/>
            <w:tcBorders>
              <w:top w:val="nil"/>
              <w:left w:val="nil"/>
              <w:bottom w:val="single" w:sz="4" w:space="0" w:color="auto"/>
              <w:right w:val="single" w:sz="4" w:space="0" w:color="auto"/>
            </w:tcBorders>
            <w:shd w:val="clear" w:color="auto" w:fill="auto"/>
            <w:noWrap/>
            <w:vAlign w:val="center"/>
            <w:hideMark/>
          </w:tcPr>
          <w:p w:rsidR="00505EEE" w:rsidRPr="00505EEE" w:rsidRDefault="00505EEE" w:rsidP="00505EEE">
            <w:pPr>
              <w:spacing w:after="0" w:line="240" w:lineRule="auto"/>
              <w:jc w:val="center"/>
              <w:rPr>
                <w:rFonts w:ascii="Calibri" w:eastAsia="Times New Roman" w:hAnsi="Calibri" w:cs="Times New Roman"/>
                <w:sz w:val="20"/>
                <w:szCs w:val="20"/>
              </w:rPr>
            </w:pPr>
            <w:r w:rsidRPr="00505EEE">
              <w:rPr>
                <w:rFonts w:ascii="Calibri" w:eastAsia="Times New Roman" w:hAnsi="Calibri" w:cs="Times New Roman"/>
                <w:sz w:val="20"/>
                <w:szCs w:val="20"/>
              </w:rPr>
              <w:t>004</w:t>
            </w:r>
          </w:p>
        </w:tc>
        <w:tc>
          <w:tcPr>
            <w:tcW w:w="1243" w:type="dxa"/>
            <w:tcBorders>
              <w:top w:val="nil"/>
              <w:left w:val="nil"/>
              <w:bottom w:val="single" w:sz="4" w:space="0" w:color="auto"/>
              <w:right w:val="single" w:sz="4" w:space="0" w:color="auto"/>
            </w:tcBorders>
            <w:shd w:val="clear" w:color="000000" w:fill="FFFFFF"/>
            <w:noWrap/>
            <w:vAlign w:val="bottom"/>
            <w:hideMark/>
          </w:tcPr>
          <w:p w:rsidR="00505EEE" w:rsidRPr="00505EEE" w:rsidRDefault="00505EEE" w:rsidP="00505EEE">
            <w:pPr>
              <w:spacing w:after="0" w:line="240" w:lineRule="auto"/>
              <w:rPr>
                <w:rFonts w:ascii="Calibri" w:eastAsia="Times New Roman" w:hAnsi="Calibri" w:cs="Times New Roman"/>
                <w:sz w:val="20"/>
                <w:szCs w:val="20"/>
              </w:rPr>
            </w:pPr>
            <w:r w:rsidRPr="00505EEE">
              <w:rPr>
                <w:rFonts w:ascii="Calibri" w:eastAsia="Times New Roman" w:hAnsi="Calibri" w:cs="Times New Roman"/>
                <w:sz w:val="20"/>
                <w:szCs w:val="20"/>
              </w:rPr>
              <w:t> </w:t>
            </w:r>
          </w:p>
        </w:tc>
        <w:tc>
          <w:tcPr>
            <w:tcW w:w="924" w:type="dxa"/>
            <w:tcBorders>
              <w:top w:val="nil"/>
              <w:left w:val="nil"/>
              <w:bottom w:val="single" w:sz="4" w:space="0" w:color="auto"/>
              <w:right w:val="single" w:sz="4" w:space="0" w:color="auto"/>
            </w:tcBorders>
            <w:shd w:val="clear" w:color="auto" w:fill="auto"/>
            <w:noWrap/>
            <w:vAlign w:val="bottom"/>
            <w:hideMark/>
          </w:tcPr>
          <w:p w:rsidR="00505EEE" w:rsidRPr="00505EEE" w:rsidRDefault="00505EEE" w:rsidP="00505EEE">
            <w:pPr>
              <w:spacing w:after="0" w:line="240" w:lineRule="auto"/>
              <w:rPr>
                <w:rFonts w:ascii="Calibri" w:eastAsia="Times New Roman" w:hAnsi="Calibri" w:cs="Times New Roman"/>
                <w:sz w:val="20"/>
                <w:szCs w:val="20"/>
              </w:rPr>
            </w:pPr>
            <w:r w:rsidRPr="00505EEE">
              <w:rPr>
                <w:rFonts w:ascii="Calibri" w:eastAsia="Times New Roman" w:hAnsi="Calibri" w:cs="Times New Roman"/>
                <w:sz w:val="20"/>
                <w:szCs w:val="20"/>
              </w:rPr>
              <w:t> </w:t>
            </w:r>
          </w:p>
        </w:tc>
        <w:tc>
          <w:tcPr>
            <w:tcW w:w="1243" w:type="dxa"/>
            <w:tcBorders>
              <w:top w:val="nil"/>
              <w:left w:val="nil"/>
              <w:bottom w:val="single" w:sz="4" w:space="0" w:color="auto"/>
              <w:right w:val="single" w:sz="4" w:space="0" w:color="auto"/>
            </w:tcBorders>
            <w:shd w:val="clear" w:color="auto" w:fill="auto"/>
            <w:noWrap/>
            <w:vAlign w:val="bottom"/>
            <w:hideMark/>
          </w:tcPr>
          <w:p w:rsidR="00505EEE" w:rsidRPr="00505EEE" w:rsidRDefault="00505EEE" w:rsidP="00505EEE">
            <w:pPr>
              <w:spacing w:after="0" w:line="240" w:lineRule="auto"/>
              <w:rPr>
                <w:rFonts w:ascii="Calibri" w:eastAsia="Times New Roman" w:hAnsi="Calibri" w:cs="Times New Roman"/>
                <w:sz w:val="20"/>
                <w:szCs w:val="20"/>
              </w:rPr>
            </w:pPr>
            <w:r w:rsidRPr="00505EEE">
              <w:rPr>
                <w:rFonts w:ascii="Calibri" w:eastAsia="Times New Roman" w:hAnsi="Calibri" w:cs="Times New Roman"/>
                <w:sz w:val="20"/>
                <w:szCs w:val="20"/>
              </w:rPr>
              <w:t> </w:t>
            </w:r>
          </w:p>
        </w:tc>
        <w:tc>
          <w:tcPr>
            <w:tcW w:w="933" w:type="dxa"/>
            <w:tcBorders>
              <w:top w:val="nil"/>
              <w:left w:val="nil"/>
              <w:bottom w:val="single" w:sz="4" w:space="0" w:color="auto"/>
              <w:right w:val="single" w:sz="4" w:space="0" w:color="auto"/>
            </w:tcBorders>
            <w:shd w:val="clear" w:color="auto" w:fill="auto"/>
            <w:noWrap/>
            <w:vAlign w:val="bottom"/>
            <w:hideMark/>
          </w:tcPr>
          <w:p w:rsidR="00505EEE" w:rsidRPr="00505EEE" w:rsidRDefault="00505EEE" w:rsidP="00505EEE">
            <w:pPr>
              <w:spacing w:after="0" w:line="240" w:lineRule="auto"/>
              <w:rPr>
                <w:rFonts w:ascii="Calibri" w:eastAsia="Times New Roman" w:hAnsi="Calibri" w:cs="Times New Roman"/>
                <w:sz w:val="20"/>
                <w:szCs w:val="20"/>
              </w:rPr>
            </w:pPr>
            <w:r w:rsidRPr="00505EEE">
              <w:rPr>
                <w:rFonts w:ascii="Calibri" w:eastAsia="Times New Roman" w:hAnsi="Calibri" w:cs="Times New Roman"/>
                <w:sz w:val="20"/>
                <w:szCs w:val="20"/>
              </w:rPr>
              <w:t> </w:t>
            </w:r>
          </w:p>
        </w:tc>
      </w:tr>
      <w:tr w:rsidR="005370F5" w:rsidRPr="005370F5" w:rsidTr="00505EEE">
        <w:trPr>
          <w:trHeight w:val="283"/>
        </w:trPr>
        <w:tc>
          <w:tcPr>
            <w:tcW w:w="4140" w:type="dxa"/>
            <w:tcBorders>
              <w:top w:val="nil"/>
              <w:left w:val="single" w:sz="4" w:space="0" w:color="auto"/>
              <w:bottom w:val="single" w:sz="4" w:space="0" w:color="auto"/>
              <w:right w:val="single" w:sz="4" w:space="0" w:color="auto"/>
            </w:tcBorders>
            <w:shd w:val="clear" w:color="auto" w:fill="auto"/>
            <w:noWrap/>
            <w:vAlign w:val="center"/>
            <w:hideMark/>
          </w:tcPr>
          <w:p w:rsidR="00505EEE" w:rsidRPr="00505EEE" w:rsidRDefault="00505EEE" w:rsidP="00505EEE">
            <w:pPr>
              <w:spacing w:after="0" w:line="240" w:lineRule="auto"/>
              <w:rPr>
                <w:rFonts w:ascii="Calibri" w:eastAsia="Times New Roman" w:hAnsi="Calibri" w:cs="Times New Roman"/>
                <w:b/>
                <w:bCs/>
                <w:sz w:val="20"/>
                <w:szCs w:val="20"/>
              </w:rPr>
            </w:pPr>
            <w:r w:rsidRPr="00505EEE">
              <w:rPr>
                <w:rFonts w:ascii="Calibri" w:eastAsia="Times New Roman" w:hAnsi="Calibri" w:cs="Times New Roman"/>
                <w:b/>
                <w:bCs/>
                <w:sz w:val="20"/>
                <w:szCs w:val="20"/>
              </w:rPr>
              <w:t xml:space="preserve">2. </w:t>
            </w:r>
            <w:proofErr w:type="spellStart"/>
            <w:r w:rsidRPr="00505EEE">
              <w:rPr>
                <w:rFonts w:ascii="Calibri" w:eastAsia="Times New Roman" w:hAnsi="Calibri" w:cs="Times New Roman"/>
                <w:b/>
                <w:bCs/>
                <w:sz w:val="20"/>
                <w:szCs w:val="20"/>
              </w:rPr>
              <w:t>Finansijska</w:t>
            </w:r>
            <w:proofErr w:type="spellEnd"/>
            <w:r w:rsidRPr="00505EEE">
              <w:rPr>
                <w:rFonts w:ascii="Calibri" w:eastAsia="Times New Roman" w:hAnsi="Calibri" w:cs="Times New Roman"/>
                <w:b/>
                <w:bCs/>
                <w:sz w:val="20"/>
                <w:szCs w:val="20"/>
              </w:rPr>
              <w:t xml:space="preserve"> </w:t>
            </w:r>
            <w:proofErr w:type="spellStart"/>
            <w:r w:rsidRPr="00505EEE">
              <w:rPr>
                <w:rFonts w:ascii="Calibri" w:eastAsia="Times New Roman" w:hAnsi="Calibri" w:cs="Times New Roman"/>
                <w:b/>
                <w:bCs/>
                <w:sz w:val="20"/>
                <w:szCs w:val="20"/>
              </w:rPr>
              <w:t>sredstva</w:t>
            </w:r>
            <w:proofErr w:type="spellEnd"/>
            <w:r w:rsidRPr="00505EEE">
              <w:rPr>
                <w:rFonts w:ascii="Calibri" w:eastAsia="Times New Roman" w:hAnsi="Calibri" w:cs="Times New Roman"/>
                <w:b/>
                <w:bCs/>
                <w:sz w:val="20"/>
                <w:szCs w:val="20"/>
              </w:rPr>
              <w:t xml:space="preserve"> </w:t>
            </w:r>
            <w:proofErr w:type="spellStart"/>
            <w:r w:rsidRPr="00505EEE">
              <w:rPr>
                <w:rFonts w:ascii="Calibri" w:eastAsia="Times New Roman" w:hAnsi="Calibri" w:cs="Times New Roman"/>
                <w:b/>
                <w:bCs/>
                <w:sz w:val="20"/>
                <w:szCs w:val="20"/>
              </w:rPr>
              <w:t>raspoloživa</w:t>
            </w:r>
            <w:proofErr w:type="spellEnd"/>
            <w:r w:rsidRPr="00505EEE">
              <w:rPr>
                <w:rFonts w:ascii="Calibri" w:eastAsia="Times New Roman" w:hAnsi="Calibri" w:cs="Times New Roman"/>
                <w:b/>
                <w:bCs/>
                <w:sz w:val="20"/>
                <w:szCs w:val="20"/>
              </w:rPr>
              <w:t xml:space="preserve"> za </w:t>
            </w:r>
            <w:proofErr w:type="spellStart"/>
            <w:r w:rsidRPr="00505EEE">
              <w:rPr>
                <w:rFonts w:ascii="Calibri" w:eastAsia="Times New Roman" w:hAnsi="Calibri" w:cs="Times New Roman"/>
                <w:b/>
                <w:bCs/>
                <w:sz w:val="20"/>
                <w:szCs w:val="20"/>
              </w:rPr>
              <w:t>prodaju</w:t>
            </w:r>
            <w:proofErr w:type="spellEnd"/>
          </w:p>
        </w:tc>
        <w:tc>
          <w:tcPr>
            <w:tcW w:w="504" w:type="dxa"/>
            <w:tcBorders>
              <w:top w:val="nil"/>
              <w:left w:val="nil"/>
              <w:bottom w:val="single" w:sz="4" w:space="0" w:color="auto"/>
              <w:right w:val="single" w:sz="4" w:space="0" w:color="auto"/>
            </w:tcBorders>
            <w:shd w:val="clear" w:color="auto" w:fill="auto"/>
            <w:noWrap/>
            <w:vAlign w:val="center"/>
            <w:hideMark/>
          </w:tcPr>
          <w:p w:rsidR="00505EEE" w:rsidRPr="00505EEE" w:rsidRDefault="00505EEE" w:rsidP="00505EEE">
            <w:pPr>
              <w:spacing w:after="0" w:line="240" w:lineRule="auto"/>
              <w:jc w:val="center"/>
              <w:rPr>
                <w:rFonts w:ascii="Calibri" w:eastAsia="Times New Roman" w:hAnsi="Calibri" w:cs="Times New Roman"/>
                <w:sz w:val="20"/>
                <w:szCs w:val="20"/>
              </w:rPr>
            </w:pPr>
            <w:r w:rsidRPr="00505EEE">
              <w:rPr>
                <w:rFonts w:ascii="Calibri" w:eastAsia="Times New Roman" w:hAnsi="Calibri" w:cs="Times New Roman"/>
                <w:sz w:val="20"/>
                <w:szCs w:val="20"/>
              </w:rPr>
              <w:t>005</w:t>
            </w:r>
          </w:p>
        </w:tc>
        <w:tc>
          <w:tcPr>
            <w:tcW w:w="1243" w:type="dxa"/>
            <w:tcBorders>
              <w:top w:val="nil"/>
              <w:left w:val="nil"/>
              <w:bottom w:val="single" w:sz="4" w:space="0" w:color="auto"/>
              <w:right w:val="single" w:sz="4" w:space="0" w:color="auto"/>
            </w:tcBorders>
            <w:shd w:val="clear" w:color="000000" w:fill="FFFFFF"/>
            <w:noWrap/>
            <w:vAlign w:val="bottom"/>
            <w:hideMark/>
          </w:tcPr>
          <w:p w:rsidR="00505EEE" w:rsidRPr="00505EEE" w:rsidRDefault="00505EEE" w:rsidP="00505EEE">
            <w:pPr>
              <w:spacing w:after="0" w:line="240" w:lineRule="auto"/>
              <w:jc w:val="right"/>
              <w:rPr>
                <w:rFonts w:ascii="Calibri" w:eastAsia="Times New Roman" w:hAnsi="Calibri" w:cs="Times New Roman"/>
                <w:sz w:val="20"/>
                <w:szCs w:val="20"/>
              </w:rPr>
            </w:pPr>
            <w:r w:rsidRPr="00505EEE">
              <w:rPr>
                <w:rFonts w:ascii="Calibri" w:eastAsia="Times New Roman" w:hAnsi="Calibri" w:cs="Times New Roman"/>
                <w:sz w:val="20"/>
                <w:szCs w:val="20"/>
              </w:rPr>
              <w:t>4</w:t>
            </w:r>
            <w:r w:rsidRPr="005370F5">
              <w:rPr>
                <w:rFonts w:ascii="Calibri" w:eastAsia="Times New Roman" w:hAnsi="Calibri" w:cs="Times New Roman"/>
                <w:sz w:val="20"/>
                <w:szCs w:val="20"/>
              </w:rPr>
              <w:t>.</w:t>
            </w:r>
            <w:r w:rsidRPr="00505EEE">
              <w:rPr>
                <w:rFonts w:ascii="Calibri" w:eastAsia="Times New Roman" w:hAnsi="Calibri" w:cs="Times New Roman"/>
                <w:sz w:val="20"/>
                <w:szCs w:val="20"/>
              </w:rPr>
              <w:t>027</w:t>
            </w:r>
            <w:r w:rsidRPr="005370F5">
              <w:rPr>
                <w:rFonts w:ascii="Calibri" w:eastAsia="Times New Roman" w:hAnsi="Calibri" w:cs="Times New Roman"/>
                <w:sz w:val="20"/>
                <w:szCs w:val="20"/>
              </w:rPr>
              <w:t>.</w:t>
            </w:r>
            <w:r w:rsidRPr="00505EEE">
              <w:rPr>
                <w:rFonts w:ascii="Calibri" w:eastAsia="Times New Roman" w:hAnsi="Calibri" w:cs="Times New Roman"/>
                <w:sz w:val="20"/>
                <w:szCs w:val="20"/>
              </w:rPr>
              <w:t>550</w:t>
            </w:r>
            <w:r w:rsidRPr="005370F5">
              <w:rPr>
                <w:rFonts w:ascii="Calibri" w:eastAsia="Times New Roman" w:hAnsi="Calibri" w:cs="Times New Roman"/>
                <w:sz w:val="20"/>
                <w:szCs w:val="20"/>
              </w:rPr>
              <w:t>,</w:t>
            </w:r>
            <w:r w:rsidRPr="00505EEE">
              <w:rPr>
                <w:rFonts w:ascii="Calibri" w:eastAsia="Times New Roman" w:hAnsi="Calibri" w:cs="Times New Roman"/>
                <w:sz w:val="20"/>
                <w:szCs w:val="20"/>
              </w:rPr>
              <w:t>98</w:t>
            </w:r>
          </w:p>
        </w:tc>
        <w:tc>
          <w:tcPr>
            <w:tcW w:w="924" w:type="dxa"/>
            <w:tcBorders>
              <w:top w:val="nil"/>
              <w:left w:val="nil"/>
              <w:bottom w:val="single" w:sz="4" w:space="0" w:color="auto"/>
              <w:right w:val="single" w:sz="4" w:space="0" w:color="auto"/>
            </w:tcBorders>
            <w:shd w:val="clear" w:color="auto" w:fill="auto"/>
            <w:noWrap/>
            <w:vAlign w:val="bottom"/>
            <w:hideMark/>
          </w:tcPr>
          <w:p w:rsidR="00505EEE" w:rsidRPr="00505EEE" w:rsidRDefault="00505EEE" w:rsidP="00505EEE">
            <w:pPr>
              <w:spacing w:after="0" w:line="240" w:lineRule="auto"/>
              <w:jc w:val="right"/>
              <w:rPr>
                <w:rFonts w:ascii="Calibri" w:eastAsia="Times New Roman" w:hAnsi="Calibri" w:cs="Times New Roman"/>
                <w:sz w:val="20"/>
                <w:szCs w:val="20"/>
              </w:rPr>
            </w:pPr>
            <w:r w:rsidRPr="00505EEE">
              <w:rPr>
                <w:rFonts w:ascii="Calibri" w:eastAsia="Times New Roman" w:hAnsi="Calibri" w:cs="Times New Roman"/>
                <w:sz w:val="20"/>
                <w:szCs w:val="20"/>
              </w:rPr>
              <w:t>92</w:t>
            </w:r>
            <w:r w:rsidRPr="005370F5">
              <w:rPr>
                <w:rFonts w:ascii="Calibri" w:eastAsia="Times New Roman" w:hAnsi="Calibri" w:cs="Times New Roman"/>
                <w:sz w:val="20"/>
                <w:szCs w:val="20"/>
              </w:rPr>
              <w:t>,</w:t>
            </w:r>
            <w:r w:rsidRPr="00505EEE">
              <w:rPr>
                <w:rFonts w:ascii="Calibri" w:eastAsia="Times New Roman" w:hAnsi="Calibri" w:cs="Times New Roman"/>
                <w:sz w:val="20"/>
                <w:szCs w:val="20"/>
              </w:rPr>
              <w:t>84%</w:t>
            </w:r>
          </w:p>
        </w:tc>
        <w:tc>
          <w:tcPr>
            <w:tcW w:w="1243" w:type="dxa"/>
            <w:tcBorders>
              <w:top w:val="nil"/>
              <w:left w:val="nil"/>
              <w:bottom w:val="single" w:sz="4" w:space="0" w:color="auto"/>
              <w:right w:val="single" w:sz="4" w:space="0" w:color="auto"/>
            </w:tcBorders>
            <w:shd w:val="clear" w:color="auto" w:fill="auto"/>
            <w:noWrap/>
            <w:vAlign w:val="bottom"/>
            <w:hideMark/>
          </w:tcPr>
          <w:p w:rsidR="00505EEE" w:rsidRPr="00505EEE" w:rsidRDefault="00505EEE" w:rsidP="00505EEE">
            <w:pPr>
              <w:spacing w:after="0" w:line="240" w:lineRule="auto"/>
              <w:jc w:val="right"/>
              <w:rPr>
                <w:rFonts w:ascii="Calibri" w:eastAsia="Times New Roman" w:hAnsi="Calibri" w:cs="Times New Roman"/>
                <w:sz w:val="20"/>
                <w:szCs w:val="20"/>
              </w:rPr>
            </w:pPr>
            <w:r w:rsidRPr="00505EEE">
              <w:rPr>
                <w:rFonts w:ascii="Calibri" w:eastAsia="Times New Roman" w:hAnsi="Calibri" w:cs="Times New Roman"/>
                <w:sz w:val="20"/>
                <w:szCs w:val="20"/>
              </w:rPr>
              <w:t>716</w:t>
            </w:r>
            <w:r w:rsidRPr="005370F5">
              <w:rPr>
                <w:rFonts w:ascii="Calibri" w:eastAsia="Times New Roman" w:hAnsi="Calibri" w:cs="Times New Roman"/>
                <w:sz w:val="20"/>
                <w:szCs w:val="20"/>
              </w:rPr>
              <w:t>.</w:t>
            </w:r>
            <w:r w:rsidRPr="00505EEE">
              <w:rPr>
                <w:rFonts w:ascii="Calibri" w:eastAsia="Times New Roman" w:hAnsi="Calibri" w:cs="Times New Roman"/>
                <w:sz w:val="20"/>
                <w:szCs w:val="20"/>
              </w:rPr>
              <w:t>463</w:t>
            </w:r>
            <w:r w:rsidRPr="005370F5">
              <w:rPr>
                <w:rFonts w:ascii="Calibri" w:eastAsia="Times New Roman" w:hAnsi="Calibri" w:cs="Times New Roman"/>
                <w:sz w:val="20"/>
                <w:szCs w:val="20"/>
              </w:rPr>
              <w:t>,</w:t>
            </w:r>
            <w:r w:rsidRPr="00505EEE">
              <w:rPr>
                <w:rFonts w:ascii="Calibri" w:eastAsia="Times New Roman" w:hAnsi="Calibri" w:cs="Times New Roman"/>
                <w:sz w:val="20"/>
                <w:szCs w:val="20"/>
              </w:rPr>
              <w:t>06</w:t>
            </w:r>
          </w:p>
        </w:tc>
        <w:tc>
          <w:tcPr>
            <w:tcW w:w="933" w:type="dxa"/>
            <w:tcBorders>
              <w:top w:val="nil"/>
              <w:left w:val="nil"/>
              <w:bottom w:val="single" w:sz="4" w:space="0" w:color="auto"/>
              <w:right w:val="single" w:sz="4" w:space="0" w:color="auto"/>
            </w:tcBorders>
            <w:shd w:val="clear" w:color="auto" w:fill="auto"/>
            <w:noWrap/>
            <w:vAlign w:val="bottom"/>
            <w:hideMark/>
          </w:tcPr>
          <w:p w:rsidR="00505EEE" w:rsidRPr="00505EEE" w:rsidRDefault="00505EEE" w:rsidP="00505EEE">
            <w:pPr>
              <w:spacing w:after="0" w:line="240" w:lineRule="auto"/>
              <w:jc w:val="right"/>
              <w:rPr>
                <w:rFonts w:ascii="Calibri" w:eastAsia="Times New Roman" w:hAnsi="Calibri" w:cs="Times New Roman"/>
                <w:sz w:val="20"/>
                <w:szCs w:val="20"/>
              </w:rPr>
            </w:pPr>
            <w:r w:rsidRPr="00505EEE">
              <w:rPr>
                <w:rFonts w:ascii="Calibri" w:eastAsia="Times New Roman" w:hAnsi="Calibri" w:cs="Times New Roman"/>
                <w:sz w:val="20"/>
                <w:szCs w:val="20"/>
              </w:rPr>
              <w:t>19</w:t>
            </w:r>
            <w:r w:rsidRPr="005370F5">
              <w:rPr>
                <w:rFonts w:ascii="Calibri" w:eastAsia="Times New Roman" w:hAnsi="Calibri" w:cs="Times New Roman"/>
                <w:sz w:val="20"/>
                <w:szCs w:val="20"/>
              </w:rPr>
              <w:t>,</w:t>
            </w:r>
            <w:r w:rsidRPr="00505EEE">
              <w:rPr>
                <w:rFonts w:ascii="Calibri" w:eastAsia="Times New Roman" w:hAnsi="Calibri" w:cs="Times New Roman"/>
                <w:sz w:val="20"/>
                <w:szCs w:val="20"/>
              </w:rPr>
              <w:t>35%</w:t>
            </w:r>
          </w:p>
        </w:tc>
      </w:tr>
      <w:tr w:rsidR="005370F5" w:rsidRPr="005370F5" w:rsidTr="00505EEE">
        <w:trPr>
          <w:trHeight w:val="283"/>
        </w:trPr>
        <w:tc>
          <w:tcPr>
            <w:tcW w:w="4140" w:type="dxa"/>
            <w:tcBorders>
              <w:top w:val="nil"/>
              <w:left w:val="single" w:sz="4" w:space="0" w:color="auto"/>
              <w:bottom w:val="single" w:sz="4" w:space="0" w:color="auto"/>
              <w:right w:val="single" w:sz="4" w:space="0" w:color="auto"/>
            </w:tcBorders>
            <w:shd w:val="clear" w:color="auto" w:fill="auto"/>
            <w:noWrap/>
            <w:vAlign w:val="center"/>
            <w:hideMark/>
          </w:tcPr>
          <w:p w:rsidR="00505EEE" w:rsidRPr="00505EEE" w:rsidRDefault="00505EEE" w:rsidP="00505EEE">
            <w:pPr>
              <w:spacing w:after="0" w:line="240" w:lineRule="auto"/>
              <w:rPr>
                <w:rFonts w:ascii="Calibri" w:eastAsia="Times New Roman" w:hAnsi="Calibri" w:cs="Times New Roman"/>
                <w:b/>
                <w:bCs/>
                <w:sz w:val="20"/>
                <w:szCs w:val="20"/>
              </w:rPr>
            </w:pPr>
            <w:r w:rsidRPr="00505EEE">
              <w:rPr>
                <w:rFonts w:ascii="Calibri" w:eastAsia="Times New Roman" w:hAnsi="Calibri" w:cs="Times New Roman"/>
                <w:b/>
                <w:bCs/>
                <w:sz w:val="20"/>
                <w:szCs w:val="20"/>
              </w:rPr>
              <w:t xml:space="preserve">3. </w:t>
            </w:r>
            <w:proofErr w:type="spellStart"/>
            <w:r w:rsidRPr="00505EEE">
              <w:rPr>
                <w:rFonts w:ascii="Calibri" w:eastAsia="Times New Roman" w:hAnsi="Calibri" w:cs="Times New Roman"/>
                <w:b/>
                <w:bCs/>
                <w:sz w:val="20"/>
                <w:szCs w:val="20"/>
              </w:rPr>
              <w:t>Finansijska</w:t>
            </w:r>
            <w:proofErr w:type="spellEnd"/>
            <w:r w:rsidRPr="00505EEE">
              <w:rPr>
                <w:rFonts w:ascii="Calibri" w:eastAsia="Times New Roman" w:hAnsi="Calibri" w:cs="Times New Roman"/>
                <w:b/>
                <w:bCs/>
                <w:sz w:val="20"/>
                <w:szCs w:val="20"/>
              </w:rPr>
              <w:t xml:space="preserve"> </w:t>
            </w:r>
            <w:proofErr w:type="spellStart"/>
            <w:r w:rsidRPr="00505EEE">
              <w:rPr>
                <w:rFonts w:ascii="Calibri" w:eastAsia="Times New Roman" w:hAnsi="Calibri" w:cs="Times New Roman"/>
                <w:b/>
                <w:bCs/>
                <w:sz w:val="20"/>
                <w:szCs w:val="20"/>
              </w:rPr>
              <w:t>sredstva</w:t>
            </w:r>
            <w:proofErr w:type="spellEnd"/>
            <w:r w:rsidRPr="00505EEE">
              <w:rPr>
                <w:rFonts w:ascii="Calibri" w:eastAsia="Times New Roman" w:hAnsi="Calibri" w:cs="Times New Roman"/>
                <w:b/>
                <w:bCs/>
                <w:sz w:val="20"/>
                <w:szCs w:val="20"/>
              </w:rPr>
              <w:t xml:space="preserve"> </w:t>
            </w:r>
            <w:proofErr w:type="spellStart"/>
            <w:r w:rsidRPr="00505EEE">
              <w:rPr>
                <w:rFonts w:ascii="Calibri" w:eastAsia="Times New Roman" w:hAnsi="Calibri" w:cs="Times New Roman"/>
                <w:b/>
                <w:bCs/>
                <w:sz w:val="20"/>
                <w:szCs w:val="20"/>
              </w:rPr>
              <w:t>koja</w:t>
            </w:r>
            <w:proofErr w:type="spellEnd"/>
            <w:r w:rsidRPr="00505EEE">
              <w:rPr>
                <w:rFonts w:ascii="Calibri" w:eastAsia="Times New Roman" w:hAnsi="Calibri" w:cs="Times New Roman"/>
                <w:b/>
                <w:bCs/>
                <w:sz w:val="20"/>
                <w:szCs w:val="20"/>
              </w:rPr>
              <w:t xml:space="preserve"> se </w:t>
            </w:r>
            <w:proofErr w:type="spellStart"/>
            <w:r w:rsidRPr="00505EEE">
              <w:rPr>
                <w:rFonts w:ascii="Calibri" w:eastAsia="Times New Roman" w:hAnsi="Calibri" w:cs="Times New Roman"/>
                <w:b/>
                <w:bCs/>
                <w:sz w:val="20"/>
                <w:szCs w:val="20"/>
              </w:rPr>
              <w:t>drže</w:t>
            </w:r>
            <w:proofErr w:type="spellEnd"/>
            <w:r w:rsidRPr="00505EEE">
              <w:rPr>
                <w:rFonts w:ascii="Calibri" w:eastAsia="Times New Roman" w:hAnsi="Calibri" w:cs="Times New Roman"/>
                <w:b/>
                <w:bCs/>
                <w:sz w:val="20"/>
                <w:szCs w:val="20"/>
              </w:rPr>
              <w:t xml:space="preserve"> do </w:t>
            </w:r>
            <w:proofErr w:type="spellStart"/>
            <w:r w:rsidRPr="00505EEE">
              <w:rPr>
                <w:rFonts w:ascii="Calibri" w:eastAsia="Times New Roman" w:hAnsi="Calibri" w:cs="Times New Roman"/>
                <w:b/>
                <w:bCs/>
                <w:sz w:val="20"/>
                <w:szCs w:val="20"/>
              </w:rPr>
              <w:t>roka</w:t>
            </w:r>
            <w:proofErr w:type="spellEnd"/>
            <w:r w:rsidRPr="00505EEE">
              <w:rPr>
                <w:rFonts w:ascii="Calibri" w:eastAsia="Times New Roman" w:hAnsi="Calibri" w:cs="Times New Roman"/>
                <w:b/>
                <w:bCs/>
                <w:sz w:val="20"/>
                <w:szCs w:val="20"/>
              </w:rPr>
              <w:t xml:space="preserve"> </w:t>
            </w:r>
            <w:proofErr w:type="spellStart"/>
            <w:r w:rsidRPr="00505EEE">
              <w:rPr>
                <w:rFonts w:ascii="Calibri" w:eastAsia="Times New Roman" w:hAnsi="Calibri" w:cs="Times New Roman"/>
                <w:b/>
                <w:bCs/>
                <w:sz w:val="20"/>
                <w:szCs w:val="20"/>
              </w:rPr>
              <w:t>dospjeća</w:t>
            </w:r>
            <w:proofErr w:type="spellEnd"/>
          </w:p>
        </w:tc>
        <w:tc>
          <w:tcPr>
            <w:tcW w:w="504" w:type="dxa"/>
            <w:tcBorders>
              <w:top w:val="nil"/>
              <w:left w:val="nil"/>
              <w:bottom w:val="single" w:sz="4" w:space="0" w:color="auto"/>
              <w:right w:val="single" w:sz="4" w:space="0" w:color="auto"/>
            </w:tcBorders>
            <w:shd w:val="clear" w:color="auto" w:fill="auto"/>
            <w:noWrap/>
            <w:vAlign w:val="center"/>
            <w:hideMark/>
          </w:tcPr>
          <w:p w:rsidR="00505EEE" w:rsidRPr="00505EEE" w:rsidRDefault="00505EEE" w:rsidP="00505EEE">
            <w:pPr>
              <w:spacing w:after="0" w:line="240" w:lineRule="auto"/>
              <w:jc w:val="center"/>
              <w:rPr>
                <w:rFonts w:ascii="Calibri" w:eastAsia="Times New Roman" w:hAnsi="Calibri" w:cs="Times New Roman"/>
                <w:sz w:val="20"/>
                <w:szCs w:val="20"/>
              </w:rPr>
            </w:pPr>
            <w:r w:rsidRPr="00505EEE">
              <w:rPr>
                <w:rFonts w:ascii="Calibri" w:eastAsia="Times New Roman" w:hAnsi="Calibri" w:cs="Times New Roman"/>
                <w:sz w:val="20"/>
                <w:szCs w:val="20"/>
              </w:rPr>
              <w:t>006</w:t>
            </w:r>
          </w:p>
        </w:tc>
        <w:tc>
          <w:tcPr>
            <w:tcW w:w="1243" w:type="dxa"/>
            <w:tcBorders>
              <w:top w:val="nil"/>
              <w:left w:val="nil"/>
              <w:bottom w:val="single" w:sz="4" w:space="0" w:color="auto"/>
              <w:right w:val="single" w:sz="4" w:space="0" w:color="auto"/>
            </w:tcBorders>
            <w:shd w:val="clear" w:color="000000" w:fill="FFFFFF"/>
            <w:noWrap/>
            <w:vAlign w:val="bottom"/>
            <w:hideMark/>
          </w:tcPr>
          <w:p w:rsidR="00505EEE" w:rsidRPr="00505EEE" w:rsidRDefault="00505EEE" w:rsidP="00505EEE">
            <w:pPr>
              <w:spacing w:after="0" w:line="240" w:lineRule="auto"/>
              <w:rPr>
                <w:rFonts w:ascii="Calibri" w:eastAsia="Times New Roman" w:hAnsi="Calibri" w:cs="Times New Roman"/>
                <w:sz w:val="20"/>
                <w:szCs w:val="20"/>
              </w:rPr>
            </w:pPr>
            <w:r w:rsidRPr="00505EEE">
              <w:rPr>
                <w:rFonts w:ascii="Calibri" w:eastAsia="Times New Roman" w:hAnsi="Calibri" w:cs="Times New Roman"/>
                <w:sz w:val="20"/>
                <w:szCs w:val="20"/>
              </w:rPr>
              <w:t> </w:t>
            </w:r>
          </w:p>
        </w:tc>
        <w:tc>
          <w:tcPr>
            <w:tcW w:w="924" w:type="dxa"/>
            <w:tcBorders>
              <w:top w:val="nil"/>
              <w:left w:val="nil"/>
              <w:bottom w:val="single" w:sz="4" w:space="0" w:color="auto"/>
              <w:right w:val="single" w:sz="4" w:space="0" w:color="auto"/>
            </w:tcBorders>
            <w:shd w:val="clear" w:color="auto" w:fill="auto"/>
            <w:noWrap/>
            <w:vAlign w:val="bottom"/>
            <w:hideMark/>
          </w:tcPr>
          <w:p w:rsidR="00505EEE" w:rsidRPr="00505EEE" w:rsidRDefault="00505EEE" w:rsidP="00505EEE">
            <w:pPr>
              <w:spacing w:after="0" w:line="240" w:lineRule="auto"/>
              <w:rPr>
                <w:rFonts w:ascii="Calibri" w:eastAsia="Times New Roman" w:hAnsi="Calibri" w:cs="Times New Roman"/>
                <w:sz w:val="20"/>
                <w:szCs w:val="20"/>
              </w:rPr>
            </w:pPr>
            <w:r w:rsidRPr="00505EEE">
              <w:rPr>
                <w:rFonts w:ascii="Calibri" w:eastAsia="Times New Roman" w:hAnsi="Calibri" w:cs="Times New Roman"/>
                <w:sz w:val="20"/>
                <w:szCs w:val="20"/>
              </w:rPr>
              <w:t> </w:t>
            </w:r>
          </w:p>
        </w:tc>
        <w:tc>
          <w:tcPr>
            <w:tcW w:w="1243" w:type="dxa"/>
            <w:tcBorders>
              <w:top w:val="nil"/>
              <w:left w:val="nil"/>
              <w:bottom w:val="single" w:sz="4" w:space="0" w:color="auto"/>
              <w:right w:val="single" w:sz="4" w:space="0" w:color="auto"/>
            </w:tcBorders>
            <w:shd w:val="clear" w:color="000000" w:fill="FFFFFF"/>
            <w:noWrap/>
            <w:vAlign w:val="bottom"/>
            <w:hideMark/>
          </w:tcPr>
          <w:p w:rsidR="00505EEE" w:rsidRPr="00505EEE" w:rsidRDefault="00505EEE" w:rsidP="00505EEE">
            <w:pPr>
              <w:spacing w:after="0" w:line="240" w:lineRule="auto"/>
              <w:rPr>
                <w:rFonts w:ascii="Calibri" w:eastAsia="Times New Roman" w:hAnsi="Calibri" w:cs="Times New Roman"/>
                <w:sz w:val="20"/>
                <w:szCs w:val="20"/>
              </w:rPr>
            </w:pPr>
            <w:r w:rsidRPr="00505EEE">
              <w:rPr>
                <w:rFonts w:ascii="Calibri" w:eastAsia="Times New Roman" w:hAnsi="Calibri" w:cs="Times New Roman"/>
                <w:sz w:val="20"/>
                <w:szCs w:val="20"/>
              </w:rPr>
              <w:t> </w:t>
            </w:r>
          </w:p>
        </w:tc>
        <w:tc>
          <w:tcPr>
            <w:tcW w:w="933" w:type="dxa"/>
            <w:tcBorders>
              <w:top w:val="nil"/>
              <w:left w:val="nil"/>
              <w:bottom w:val="single" w:sz="4" w:space="0" w:color="auto"/>
              <w:right w:val="single" w:sz="4" w:space="0" w:color="auto"/>
            </w:tcBorders>
            <w:shd w:val="clear" w:color="auto" w:fill="auto"/>
            <w:noWrap/>
            <w:vAlign w:val="bottom"/>
            <w:hideMark/>
          </w:tcPr>
          <w:p w:rsidR="00505EEE" w:rsidRPr="00505EEE" w:rsidRDefault="00505EEE" w:rsidP="00505EEE">
            <w:pPr>
              <w:spacing w:after="0" w:line="240" w:lineRule="auto"/>
              <w:rPr>
                <w:rFonts w:ascii="Calibri" w:eastAsia="Times New Roman" w:hAnsi="Calibri" w:cs="Times New Roman"/>
                <w:sz w:val="20"/>
                <w:szCs w:val="20"/>
              </w:rPr>
            </w:pPr>
            <w:r w:rsidRPr="00505EEE">
              <w:rPr>
                <w:rFonts w:ascii="Calibri" w:eastAsia="Times New Roman" w:hAnsi="Calibri" w:cs="Times New Roman"/>
                <w:sz w:val="20"/>
                <w:szCs w:val="20"/>
              </w:rPr>
              <w:t> </w:t>
            </w:r>
          </w:p>
        </w:tc>
      </w:tr>
      <w:tr w:rsidR="005370F5" w:rsidRPr="005370F5" w:rsidTr="00505EEE">
        <w:trPr>
          <w:trHeight w:val="283"/>
        </w:trPr>
        <w:tc>
          <w:tcPr>
            <w:tcW w:w="4140" w:type="dxa"/>
            <w:tcBorders>
              <w:top w:val="nil"/>
              <w:left w:val="single" w:sz="4" w:space="0" w:color="auto"/>
              <w:bottom w:val="single" w:sz="4" w:space="0" w:color="auto"/>
              <w:right w:val="single" w:sz="4" w:space="0" w:color="auto"/>
            </w:tcBorders>
            <w:shd w:val="clear" w:color="auto" w:fill="auto"/>
            <w:noWrap/>
            <w:vAlign w:val="center"/>
            <w:hideMark/>
          </w:tcPr>
          <w:p w:rsidR="00505EEE" w:rsidRPr="00505EEE" w:rsidRDefault="00505EEE" w:rsidP="00505EEE">
            <w:pPr>
              <w:spacing w:after="0" w:line="240" w:lineRule="auto"/>
              <w:rPr>
                <w:rFonts w:ascii="Calibri" w:eastAsia="Times New Roman" w:hAnsi="Calibri" w:cs="Times New Roman"/>
                <w:b/>
                <w:bCs/>
                <w:sz w:val="20"/>
                <w:szCs w:val="20"/>
              </w:rPr>
            </w:pPr>
            <w:r w:rsidRPr="00505EEE">
              <w:rPr>
                <w:rFonts w:ascii="Calibri" w:eastAsia="Times New Roman" w:hAnsi="Calibri" w:cs="Times New Roman"/>
                <w:b/>
                <w:bCs/>
                <w:sz w:val="20"/>
                <w:szCs w:val="20"/>
              </w:rPr>
              <w:t xml:space="preserve">4. </w:t>
            </w:r>
            <w:proofErr w:type="spellStart"/>
            <w:r w:rsidRPr="00505EEE">
              <w:rPr>
                <w:rFonts w:ascii="Calibri" w:eastAsia="Times New Roman" w:hAnsi="Calibri" w:cs="Times New Roman"/>
                <w:b/>
                <w:bCs/>
                <w:sz w:val="20"/>
                <w:szCs w:val="20"/>
              </w:rPr>
              <w:t>Depoziti</w:t>
            </w:r>
            <w:proofErr w:type="spellEnd"/>
            <w:r w:rsidRPr="00505EEE">
              <w:rPr>
                <w:rFonts w:ascii="Calibri" w:eastAsia="Times New Roman" w:hAnsi="Calibri" w:cs="Times New Roman"/>
                <w:b/>
                <w:bCs/>
                <w:sz w:val="20"/>
                <w:szCs w:val="20"/>
              </w:rPr>
              <w:t xml:space="preserve"> </w:t>
            </w:r>
            <w:proofErr w:type="spellStart"/>
            <w:r w:rsidRPr="00505EEE">
              <w:rPr>
                <w:rFonts w:ascii="Calibri" w:eastAsia="Times New Roman" w:hAnsi="Calibri" w:cs="Times New Roman"/>
                <w:b/>
                <w:bCs/>
                <w:sz w:val="20"/>
                <w:szCs w:val="20"/>
              </w:rPr>
              <w:t>i</w:t>
            </w:r>
            <w:proofErr w:type="spellEnd"/>
            <w:r w:rsidRPr="00505EEE">
              <w:rPr>
                <w:rFonts w:ascii="Calibri" w:eastAsia="Times New Roman" w:hAnsi="Calibri" w:cs="Times New Roman"/>
                <w:b/>
                <w:bCs/>
                <w:sz w:val="20"/>
                <w:szCs w:val="20"/>
              </w:rPr>
              <w:t xml:space="preserve"> </w:t>
            </w:r>
            <w:proofErr w:type="spellStart"/>
            <w:r w:rsidRPr="00505EEE">
              <w:rPr>
                <w:rFonts w:ascii="Calibri" w:eastAsia="Times New Roman" w:hAnsi="Calibri" w:cs="Times New Roman"/>
                <w:b/>
                <w:bCs/>
                <w:sz w:val="20"/>
                <w:szCs w:val="20"/>
              </w:rPr>
              <w:t>plasmani</w:t>
            </w:r>
            <w:proofErr w:type="spellEnd"/>
          </w:p>
        </w:tc>
        <w:tc>
          <w:tcPr>
            <w:tcW w:w="504" w:type="dxa"/>
            <w:tcBorders>
              <w:top w:val="nil"/>
              <w:left w:val="nil"/>
              <w:bottom w:val="single" w:sz="4" w:space="0" w:color="auto"/>
              <w:right w:val="single" w:sz="4" w:space="0" w:color="auto"/>
            </w:tcBorders>
            <w:shd w:val="clear" w:color="auto" w:fill="auto"/>
            <w:noWrap/>
            <w:vAlign w:val="center"/>
            <w:hideMark/>
          </w:tcPr>
          <w:p w:rsidR="00505EEE" w:rsidRPr="00505EEE" w:rsidRDefault="00505EEE" w:rsidP="00505EEE">
            <w:pPr>
              <w:spacing w:after="0" w:line="240" w:lineRule="auto"/>
              <w:jc w:val="center"/>
              <w:rPr>
                <w:rFonts w:ascii="Calibri" w:eastAsia="Times New Roman" w:hAnsi="Calibri" w:cs="Times New Roman"/>
                <w:sz w:val="20"/>
                <w:szCs w:val="20"/>
              </w:rPr>
            </w:pPr>
            <w:r w:rsidRPr="00505EEE">
              <w:rPr>
                <w:rFonts w:ascii="Calibri" w:eastAsia="Times New Roman" w:hAnsi="Calibri" w:cs="Times New Roman"/>
                <w:sz w:val="20"/>
                <w:szCs w:val="20"/>
              </w:rPr>
              <w:t>007</w:t>
            </w:r>
          </w:p>
        </w:tc>
        <w:tc>
          <w:tcPr>
            <w:tcW w:w="1243" w:type="dxa"/>
            <w:tcBorders>
              <w:top w:val="nil"/>
              <w:left w:val="nil"/>
              <w:bottom w:val="single" w:sz="4" w:space="0" w:color="auto"/>
              <w:right w:val="single" w:sz="4" w:space="0" w:color="auto"/>
            </w:tcBorders>
            <w:shd w:val="clear" w:color="000000" w:fill="FFFFFF"/>
            <w:noWrap/>
            <w:vAlign w:val="bottom"/>
            <w:hideMark/>
          </w:tcPr>
          <w:p w:rsidR="00505EEE" w:rsidRPr="00505EEE" w:rsidRDefault="00505EEE" w:rsidP="00505EEE">
            <w:pPr>
              <w:spacing w:after="0" w:line="240" w:lineRule="auto"/>
              <w:jc w:val="right"/>
              <w:rPr>
                <w:rFonts w:ascii="Calibri" w:eastAsia="Times New Roman" w:hAnsi="Calibri" w:cs="Times New Roman"/>
                <w:sz w:val="20"/>
                <w:szCs w:val="20"/>
              </w:rPr>
            </w:pPr>
            <w:r w:rsidRPr="00505EEE">
              <w:rPr>
                <w:rFonts w:ascii="Calibri" w:eastAsia="Times New Roman" w:hAnsi="Calibri" w:cs="Times New Roman"/>
                <w:sz w:val="20"/>
                <w:szCs w:val="20"/>
              </w:rPr>
              <w:t>262</w:t>
            </w:r>
            <w:r w:rsidRPr="005370F5">
              <w:rPr>
                <w:rFonts w:ascii="Calibri" w:eastAsia="Times New Roman" w:hAnsi="Calibri" w:cs="Times New Roman"/>
                <w:sz w:val="20"/>
                <w:szCs w:val="20"/>
              </w:rPr>
              <w:t>.</w:t>
            </w:r>
            <w:r w:rsidRPr="00505EEE">
              <w:rPr>
                <w:rFonts w:ascii="Calibri" w:eastAsia="Times New Roman" w:hAnsi="Calibri" w:cs="Times New Roman"/>
                <w:sz w:val="20"/>
                <w:szCs w:val="20"/>
              </w:rPr>
              <w:t>039</w:t>
            </w:r>
            <w:r w:rsidRPr="005370F5">
              <w:rPr>
                <w:rFonts w:ascii="Calibri" w:eastAsia="Times New Roman" w:hAnsi="Calibri" w:cs="Times New Roman"/>
                <w:sz w:val="20"/>
                <w:szCs w:val="20"/>
              </w:rPr>
              <w:t>,</w:t>
            </w:r>
            <w:r w:rsidRPr="00505EEE">
              <w:rPr>
                <w:rFonts w:ascii="Calibri" w:eastAsia="Times New Roman" w:hAnsi="Calibri" w:cs="Times New Roman"/>
                <w:sz w:val="20"/>
                <w:szCs w:val="20"/>
              </w:rPr>
              <w:t>94</w:t>
            </w:r>
          </w:p>
        </w:tc>
        <w:tc>
          <w:tcPr>
            <w:tcW w:w="924" w:type="dxa"/>
            <w:tcBorders>
              <w:top w:val="nil"/>
              <w:left w:val="nil"/>
              <w:bottom w:val="single" w:sz="4" w:space="0" w:color="auto"/>
              <w:right w:val="single" w:sz="4" w:space="0" w:color="auto"/>
            </w:tcBorders>
            <w:shd w:val="clear" w:color="auto" w:fill="auto"/>
            <w:noWrap/>
            <w:vAlign w:val="bottom"/>
            <w:hideMark/>
          </w:tcPr>
          <w:p w:rsidR="00505EEE" w:rsidRPr="00505EEE" w:rsidRDefault="00505EEE" w:rsidP="00505EEE">
            <w:pPr>
              <w:spacing w:after="0" w:line="240" w:lineRule="auto"/>
              <w:jc w:val="right"/>
              <w:rPr>
                <w:rFonts w:ascii="Calibri" w:eastAsia="Times New Roman" w:hAnsi="Calibri" w:cs="Times New Roman"/>
                <w:sz w:val="20"/>
                <w:szCs w:val="20"/>
              </w:rPr>
            </w:pPr>
            <w:r w:rsidRPr="00505EEE">
              <w:rPr>
                <w:rFonts w:ascii="Calibri" w:eastAsia="Times New Roman" w:hAnsi="Calibri" w:cs="Times New Roman"/>
                <w:sz w:val="20"/>
                <w:szCs w:val="20"/>
              </w:rPr>
              <w:t>6</w:t>
            </w:r>
            <w:r w:rsidRPr="005370F5">
              <w:rPr>
                <w:rFonts w:ascii="Calibri" w:eastAsia="Times New Roman" w:hAnsi="Calibri" w:cs="Times New Roman"/>
                <w:sz w:val="20"/>
                <w:szCs w:val="20"/>
              </w:rPr>
              <w:t>,</w:t>
            </w:r>
            <w:r w:rsidRPr="00505EEE">
              <w:rPr>
                <w:rFonts w:ascii="Calibri" w:eastAsia="Times New Roman" w:hAnsi="Calibri" w:cs="Times New Roman"/>
                <w:sz w:val="20"/>
                <w:szCs w:val="20"/>
              </w:rPr>
              <w:t>04%</w:t>
            </w:r>
          </w:p>
        </w:tc>
        <w:tc>
          <w:tcPr>
            <w:tcW w:w="1243" w:type="dxa"/>
            <w:tcBorders>
              <w:top w:val="nil"/>
              <w:left w:val="nil"/>
              <w:bottom w:val="single" w:sz="4" w:space="0" w:color="auto"/>
              <w:right w:val="single" w:sz="4" w:space="0" w:color="auto"/>
            </w:tcBorders>
            <w:shd w:val="clear" w:color="000000" w:fill="FFFFFF"/>
            <w:noWrap/>
            <w:vAlign w:val="bottom"/>
            <w:hideMark/>
          </w:tcPr>
          <w:p w:rsidR="00505EEE" w:rsidRPr="00505EEE" w:rsidRDefault="00505EEE" w:rsidP="00505EEE">
            <w:pPr>
              <w:spacing w:after="0" w:line="240" w:lineRule="auto"/>
              <w:jc w:val="right"/>
              <w:rPr>
                <w:rFonts w:ascii="Calibri" w:eastAsia="Times New Roman" w:hAnsi="Calibri" w:cs="Times New Roman"/>
                <w:sz w:val="20"/>
                <w:szCs w:val="20"/>
              </w:rPr>
            </w:pPr>
            <w:r w:rsidRPr="005370F5">
              <w:rPr>
                <w:rFonts w:ascii="Calibri" w:eastAsia="Times New Roman" w:hAnsi="Calibri" w:cs="Times New Roman"/>
                <w:sz w:val="20"/>
                <w:szCs w:val="20"/>
              </w:rPr>
              <w:t>726.</w:t>
            </w:r>
            <w:r w:rsidRPr="00505EEE">
              <w:rPr>
                <w:rFonts w:ascii="Calibri" w:eastAsia="Times New Roman" w:hAnsi="Calibri" w:cs="Times New Roman"/>
                <w:sz w:val="20"/>
                <w:szCs w:val="20"/>
              </w:rPr>
              <w:t>947</w:t>
            </w:r>
            <w:r w:rsidRPr="005370F5">
              <w:rPr>
                <w:rFonts w:ascii="Calibri" w:eastAsia="Times New Roman" w:hAnsi="Calibri" w:cs="Times New Roman"/>
                <w:sz w:val="20"/>
                <w:szCs w:val="20"/>
              </w:rPr>
              <w:t>,</w:t>
            </w:r>
            <w:r w:rsidRPr="00505EEE">
              <w:rPr>
                <w:rFonts w:ascii="Calibri" w:eastAsia="Times New Roman" w:hAnsi="Calibri" w:cs="Times New Roman"/>
                <w:sz w:val="20"/>
                <w:szCs w:val="20"/>
              </w:rPr>
              <w:t>24</w:t>
            </w:r>
          </w:p>
        </w:tc>
        <w:tc>
          <w:tcPr>
            <w:tcW w:w="933" w:type="dxa"/>
            <w:tcBorders>
              <w:top w:val="nil"/>
              <w:left w:val="nil"/>
              <w:bottom w:val="single" w:sz="4" w:space="0" w:color="auto"/>
              <w:right w:val="single" w:sz="4" w:space="0" w:color="auto"/>
            </w:tcBorders>
            <w:shd w:val="clear" w:color="auto" w:fill="auto"/>
            <w:noWrap/>
            <w:vAlign w:val="bottom"/>
            <w:hideMark/>
          </w:tcPr>
          <w:p w:rsidR="00505EEE" w:rsidRPr="00505EEE" w:rsidRDefault="00505EEE" w:rsidP="00505EEE">
            <w:pPr>
              <w:spacing w:after="0" w:line="240" w:lineRule="auto"/>
              <w:jc w:val="right"/>
              <w:rPr>
                <w:rFonts w:ascii="Calibri" w:eastAsia="Times New Roman" w:hAnsi="Calibri" w:cs="Times New Roman"/>
                <w:sz w:val="20"/>
                <w:szCs w:val="20"/>
              </w:rPr>
            </w:pPr>
            <w:r w:rsidRPr="00505EEE">
              <w:rPr>
                <w:rFonts w:ascii="Calibri" w:eastAsia="Times New Roman" w:hAnsi="Calibri" w:cs="Times New Roman"/>
                <w:sz w:val="20"/>
                <w:szCs w:val="20"/>
              </w:rPr>
              <w:t>19</w:t>
            </w:r>
            <w:r w:rsidRPr="005370F5">
              <w:rPr>
                <w:rFonts w:ascii="Calibri" w:eastAsia="Times New Roman" w:hAnsi="Calibri" w:cs="Times New Roman"/>
                <w:sz w:val="20"/>
                <w:szCs w:val="20"/>
              </w:rPr>
              <w:t>,</w:t>
            </w:r>
            <w:r w:rsidRPr="00505EEE">
              <w:rPr>
                <w:rFonts w:ascii="Calibri" w:eastAsia="Times New Roman" w:hAnsi="Calibri" w:cs="Times New Roman"/>
                <w:sz w:val="20"/>
                <w:szCs w:val="20"/>
              </w:rPr>
              <w:t>63%</w:t>
            </w:r>
          </w:p>
        </w:tc>
      </w:tr>
      <w:tr w:rsidR="005370F5" w:rsidRPr="005370F5" w:rsidTr="00505EEE">
        <w:trPr>
          <w:trHeight w:val="283"/>
        </w:trPr>
        <w:tc>
          <w:tcPr>
            <w:tcW w:w="4140" w:type="dxa"/>
            <w:tcBorders>
              <w:top w:val="nil"/>
              <w:left w:val="single" w:sz="4" w:space="0" w:color="auto"/>
              <w:bottom w:val="single" w:sz="4" w:space="0" w:color="auto"/>
              <w:right w:val="single" w:sz="4" w:space="0" w:color="auto"/>
            </w:tcBorders>
            <w:shd w:val="clear" w:color="auto" w:fill="auto"/>
            <w:noWrap/>
            <w:vAlign w:val="center"/>
            <w:hideMark/>
          </w:tcPr>
          <w:p w:rsidR="00505EEE" w:rsidRPr="00505EEE" w:rsidRDefault="00505EEE" w:rsidP="00505EEE">
            <w:pPr>
              <w:spacing w:after="0" w:line="240" w:lineRule="auto"/>
              <w:rPr>
                <w:rFonts w:ascii="Calibri" w:eastAsia="Times New Roman" w:hAnsi="Calibri" w:cs="Times New Roman"/>
                <w:b/>
                <w:bCs/>
                <w:sz w:val="20"/>
                <w:szCs w:val="20"/>
              </w:rPr>
            </w:pPr>
            <w:r w:rsidRPr="00505EEE">
              <w:rPr>
                <w:rFonts w:ascii="Calibri" w:eastAsia="Times New Roman" w:hAnsi="Calibri" w:cs="Times New Roman"/>
                <w:b/>
                <w:bCs/>
                <w:sz w:val="20"/>
                <w:szCs w:val="20"/>
              </w:rPr>
              <w:t xml:space="preserve">6. </w:t>
            </w:r>
            <w:proofErr w:type="spellStart"/>
            <w:r w:rsidRPr="00505EEE">
              <w:rPr>
                <w:rFonts w:ascii="Calibri" w:eastAsia="Times New Roman" w:hAnsi="Calibri" w:cs="Times New Roman"/>
                <w:b/>
                <w:bCs/>
                <w:sz w:val="20"/>
                <w:szCs w:val="20"/>
              </w:rPr>
              <w:t>Ostala</w:t>
            </w:r>
            <w:proofErr w:type="spellEnd"/>
            <w:r w:rsidRPr="00505EEE">
              <w:rPr>
                <w:rFonts w:ascii="Calibri" w:eastAsia="Times New Roman" w:hAnsi="Calibri" w:cs="Times New Roman"/>
                <w:b/>
                <w:bCs/>
                <w:sz w:val="20"/>
                <w:szCs w:val="20"/>
              </w:rPr>
              <w:t xml:space="preserve"> </w:t>
            </w:r>
            <w:proofErr w:type="spellStart"/>
            <w:r w:rsidRPr="00505EEE">
              <w:rPr>
                <w:rFonts w:ascii="Calibri" w:eastAsia="Times New Roman" w:hAnsi="Calibri" w:cs="Times New Roman"/>
                <w:b/>
                <w:bCs/>
                <w:sz w:val="20"/>
                <w:szCs w:val="20"/>
              </w:rPr>
              <w:t>ulaganja</w:t>
            </w:r>
            <w:proofErr w:type="spellEnd"/>
          </w:p>
        </w:tc>
        <w:tc>
          <w:tcPr>
            <w:tcW w:w="504" w:type="dxa"/>
            <w:tcBorders>
              <w:top w:val="nil"/>
              <w:left w:val="nil"/>
              <w:bottom w:val="single" w:sz="4" w:space="0" w:color="auto"/>
              <w:right w:val="single" w:sz="4" w:space="0" w:color="auto"/>
            </w:tcBorders>
            <w:shd w:val="clear" w:color="auto" w:fill="auto"/>
            <w:noWrap/>
            <w:vAlign w:val="center"/>
            <w:hideMark/>
          </w:tcPr>
          <w:p w:rsidR="00505EEE" w:rsidRPr="00505EEE" w:rsidRDefault="00505EEE" w:rsidP="00505EEE">
            <w:pPr>
              <w:spacing w:after="0" w:line="240" w:lineRule="auto"/>
              <w:jc w:val="center"/>
              <w:rPr>
                <w:rFonts w:ascii="Calibri" w:eastAsia="Times New Roman" w:hAnsi="Calibri" w:cs="Times New Roman"/>
                <w:sz w:val="20"/>
                <w:szCs w:val="20"/>
              </w:rPr>
            </w:pPr>
            <w:r w:rsidRPr="00505EEE">
              <w:rPr>
                <w:rFonts w:ascii="Calibri" w:eastAsia="Times New Roman" w:hAnsi="Calibri" w:cs="Times New Roman"/>
                <w:sz w:val="20"/>
                <w:szCs w:val="20"/>
              </w:rPr>
              <w:t>008</w:t>
            </w:r>
          </w:p>
        </w:tc>
        <w:tc>
          <w:tcPr>
            <w:tcW w:w="1243" w:type="dxa"/>
            <w:tcBorders>
              <w:top w:val="nil"/>
              <w:left w:val="nil"/>
              <w:bottom w:val="single" w:sz="4" w:space="0" w:color="auto"/>
              <w:right w:val="single" w:sz="4" w:space="0" w:color="auto"/>
            </w:tcBorders>
            <w:shd w:val="clear" w:color="000000" w:fill="FFFFFF"/>
            <w:noWrap/>
            <w:vAlign w:val="bottom"/>
            <w:hideMark/>
          </w:tcPr>
          <w:p w:rsidR="00505EEE" w:rsidRPr="00505EEE" w:rsidRDefault="00505EEE" w:rsidP="00505EEE">
            <w:pPr>
              <w:spacing w:after="0" w:line="240" w:lineRule="auto"/>
              <w:rPr>
                <w:rFonts w:ascii="Calibri" w:eastAsia="Times New Roman" w:hAnsi="Calibri" w:cs="Times New Roman"/>
                <w:sz w:val="20"/>
                <w:szCs w:val="20"/>
              </w:rPr>
            </w:pPr>
            <w:r w:rsidRPr="00505EEE">
              <w:rPr>
                <w:rFonts w:ascii="Calibri" w:eastAsia="Times New Roman" w:hAnsi="Calibri" w:cs="Times New Roman"/>
                <w:sz w:val="20"/>
                <w:szCs w:val="20"/>
              </w:rPr>
              <w:t> </w:t>
            </w:r>
          </w:p>
        </w:tc>
        <w:tc>
          <w:tcPr>
            <w:tcW w:w="924" w:type="dxa"/>
            <w:tcBorders>
              <w:top w:val="nil"/>
              <w:left w:val="nil"/>
              <w:bottom w:val="single" w:sz="4" w:space="0" w:color="auto"/>
              <w:right w:val="single" w:sz="4" w:space="0" w:color="auto"/>
            </w:tcBorders>
            <w:shd w:val="clear" w:color="auto" w:fill="auto"/>
            <w:noWrap/>
            <w:vAlign w:val="bottom"/>
            <w:hideMark/>
          </w:tcPr>
          <w:p w:rsidR="00505EEE" w:rsidRPr="00505EEE" w:rsidRDefault="00505EEE" w:rsidP="00505EEE">
            <w:pPr>
              <w:spacing w:after="0" w:line="240" w:lineRule="auto"/>
              <w:rPr>
                <w:rFonts w:ascii="Calibri" w:eastAsia="Times New Roman" w:hAnsi="Calibri" w:cs="Times New Roman"/>
                <w:sz w:val="20"/>
                <w:szCs w:val="20"/>
              </w:rPr>
            </w:pPr>
            <w:r w:rsidRPr="00505EEE">
              <w:rPr>
                <w:rFonts w:ascii="Calibri" w:eastAsia="Times New Roman" w:hAnsi="Calibri" w:cs="Times New Roman"/>
                <w:sz w:val="20"/>
                <w:szCs w:val="20"/>
              </w:rPr>
              <w:t> </w:t>
            </w:r>
          </w:p>
        </w:tc>
        <w:tc>
          <w:tcPr>
            <w:tcW w:w="1243" w:type="dxa"/>
            <w:tcBorders>
              <w:top w:val="nil"/>
              <w:left w:val="nil"/>
              <w:bottom w:val="single" w:sz="4" w:space="0" w:color="auto"/>
              <w:right w:val="single" w:sz="4" w:space="0" w:color="auto"/>
            </w:tcBorders>
            <w:shd w:val="clear" w:color="000000" w:fill="FFFFFF"/>
            <w:noWrap/>
            <w:vAlign w:val="bottom"/>
            <w:hideMark/>
          </w:tcPr>
          <w:p w:rsidR="00505EEE" w:rsidRPr="00505EEE" w:rsidRDefault="00505EEE" w:rsidP="00505EEE">
            <w:pPr>
              <w:spacing w:after="0" w:line="240" w:lineRule="auto"/>
              <w:rPr>
                <w:rFonts w:ascii="Calibri" w:eastAsia="Times New Roman" w:hAnsi="Calibri" w:cs="Times New Roman"/>
                <w:sz w:val="20"/>
                <w:szCs w:val="20"/>
              </w:rPr>
            </w:pPr>
            <w:r w:rsidRPr="00505EEE">
              <w:rPr>
                <w:rFonts w:ascii="Calibri" w:eastAsia="Times New Roman" w:hAnsi="Calibri" w:cs="Times New Roman"/>
                <w:sz w:val="20"/>
                <w:szCs w:val="20"/>
              </w:rPr>
              <w:t> </w:t>
            </w:r>
          </w:p>
        </w:tc>
        <w:tc>
          <w:tcPr>
            <w:tcW w:w="933" w:type="dxa"/>
            <w:tcBorders>
              <w:top w:val="nil"/>
              <w:left w:val="nil"/>
              <w:bottom w:val="single" w:sz="4" w:space="0" w:color="auto"/>
              <w:right w:val="single" w:sz="4" w:space="0" w:color="auto"/>
            </w:tcBorders>
            <w:shd w:val="clear" w:color="auto" w:fill="auto"/>
            <w:noWrap/>
            <w:vAlign w:val="bottom"/>
            <w:hideMark/>
          </w:tcPr>
          <w:p w:rsidR="00505EEE" w:rsidRPr="00505EEE" w:rsidRDefault="00505EEE" w:rsidP="00505EEE">
            <w:pPr>
              <w:spacing w:after="0" w:line="240" w:lineRule="auto"/>
              <w:rPr>
                <w:rFonts w:ascii="Calibri" w:eastAsia="Times New Roman" w:hAnsi="Calibri" w:cs="Times New Roman"/>
                <w:sz w:val="20"/>
                <w:szCs w:val="20"/>
              </w:rPr>
            </w:pPr>
            <w:r w:rsidRPr="00505EEE">
              <w:rPr>
                <w:rFonts w:ascii="Calibri" w:eastAsia="Times New Roman" w:hAnsi="Calibri" w:cs="Times New Roman"/>
                <w:sz w:val="20"/>
                <w:szCs w:val="20"/>
              </w:rPr>
              <w:t> </w:t>
            </w:r>
          </w:p>
        </w:tc>
      </w:tr>
      <w:tr w:rsidR="005370F5" w:rsidRPr="005370F5" w:rsidTr="00505EEE">
        <w:trPr>
          <w:trHeight w:val="283"/>
        </w:trPr>
        <w:tc>
          <w:tcPr>
            <w:tcW w:w="4140" w:type="dxa"/>
            <w:tcBorders>
              <w:top w:val="nil"/>
              <w:left w:val="single" w:sz="4" w:space="0" w:color="auto"/>
              <w:bottom w:val="single" w:sz="4" w:space="0" w:color="auto"/>
              <w:right w:val="single" w:sz="4" w:space="0" w:color="auto"/>
            </w:tcBorders>
            <w:shd w:val="clear" w:color="auto" w:fill="auto"/>
            <w:noWrap/>
            <w:vAlign w:val="center"/>
            <w:hideMark/>
          </w:tcPr>
          <w:p w:rsidR="00505EEE" w:rsidRPr="00505EEE" w:rsidRDefault="00505EEE" w:rsidP="00505EEE">
            <w:pPr>
              <w:spacing w:after="0" w:line="240" w:lineRule="auto"/>
              <w:rPr>
                <w:rFonts w:ascii="Calibri" w:eastAsia="Times New Roman" w:hAnsi="Calibri" w:cs="Times New Roman"/>
                <w:b/>
                <w:bCs/>
                <w:sz w:val="20"/>
                <w:szCs w:val="20"/>
              </w:rPr>
            </w:pPr>
            <w:r w:rsidRPr="00505EEE">
              <w:rPr>
                <w:rFonts w:ascii="Calibri" w:eastAsia="Times New Roman" w:hAnsi="Calibri" w:cs="Times New Roman"/>
                <w:b/>
                <w:bCs/>
                <w:sz w:val="20"/>
                <w:szCs w:val="20"/>
              </w:rPr>
              <w:t xml:space="preserve">III </w:t>
            </w:r>
            <w:proofErr w:type="spellStart"/>
            <w:r w:rsidRPr="00505EEE">
              <w:rPr>
                <w:rFonts w:ascii="Calibri" w:eastAsia="Times New Roman" w:hAnsi="Calibri" w:cs="Times New Roman"/>
                <w:b/>
                <w:bCs/>
                <w:sz w:val="20"/>
                <w:szCs w:val="20"/>
              </w:rPr>
              <w:t>Potraživanja</w:t>
            </w:r>
            <w:proofErr w:type="spellEnd"/>
            <w:r w:rsidRPr="00505EEE">
              <w:rPr>
                <w:rFonts w:ascii="Calibri" w:eastAsia="Times New Roman" w:hAnsi="Calibri" w:cs="Times New Roman"/>
                <w:b/>
                <w:bCs/>
                <w:sz w:val="20"/>
                <w:szCs w:val="20"/>
              </w:rPr>
              <w:t xml:space="preserve"> (010 </w:t>
            </w:r>
            <w:proofErr w:type="spellStart"/>
            <w:r w:rsidRPr="00505EEE">
              <w:rPr>
                <w:rFonts w:ascii="Calibri" w:eastAsia="Times New Roman" w:hAnsi="Calibri" w:cs="Times New Roman"/>
                <w:b/>
                <w:bCs/>
                <w:sz w:val="20"/>
                <w:szCs w:val="20"/>
              </w:rPr>
              <w:t>до</w:t>
            </w:r>
            <w:proofErr w:type="spellEnd"/>
            <w:r w:rsidRPr="00505EEE">
              <w:rPr>
                <w:rFonts w:ascii="Calibri" w:eastAsia="Times New Roman" w:hAnsi="Calibri" w:cs="Times New Roman"/>
                <w:b/>
                <w:bCs/>
                <w:sz w:val="20"/>
                <w:szCs w:val="20"/>
              </w:rPr>
              <w:t xml:space="preserve"> 015)</w:t>
            </w:r>
          </w:p>
        </w:tc>
        <w:tc>
          <w:tcPr>
            <w:tcW w:w="504" w:type="dxa"/>
            <w:tcBorders>
              <w:top w:val="nil"/>
              <w:left w:val="nil"/>
              <w:bottom w:val="single" w:sz="4" w:space="0" w:color="auto"/>
              <w:right w:val="single" w:sz="4" w:space="0" w:color="auto"/>
            </w:tcBorders>
            <w:shd w:val="clear" w:color="auto" w:fill="auto"/>
            <w:noWrap/>
            <w:vAlign w:val="center"/>
            <w:hideMark/>
          </w:tcPr>
          <w:p w:rsidR="00505EEE" w:rsidRPr="00505EEE" w:rsidRDefault="00505EEE" w:rsidP="00505EEE">
            <w:pPr>
              <w:spacing w:after="0" w:line="240" w:lineRule="auto"/>
              <w:jc w:val="center"/>
              <w:rPr>
                <w:rFonts w:ascii="Calibri" w:eastAsia="Times New Roman" w:hAnsi="Calibri" w:cs="Times New Roman"/>
                <w:sz w:val="20"/>
                <w:szCs w:val="20"/>
              </w:rPr>
            </w:pPr>
            <w:r w:rsidRPr="00505EEE">
              <w:rPr>
                <w:rFonts w:ascii="Calibri" w:eastAsia="Times New Roman" w:hAnsi="Calibri" w:cs="Times New Roman"/>
                <w:sz w:val="20"/>
                <w:szCs w:val="20"/>
              </w:rPr>
              <w:t>009</w:t>
            </w:r>
          </w:p>
        </w:tc>
        <w:tc>
          <w:tcPr>
            <w:tcW w:w="1243" w:type="dxa"/>
            <w:tcBorders>
              <w:top w:val="nil"/>
              <w:left w:val="nil"/>
              <w:bottom w:val="single" w:sz="4" w:space="0" w:color="auto"/>
              <w:right w:val="single" w:sz="4" w:space="0" w:color="auto"/>
            </w:tcBorders>
            <w:shd w:val="clear" w:color="000000" w:fill="FFFFFF"/>
            <w:noWrap/>
            <w:vAlign w:val="center"/>
            <w:hideMark/>
          </w:tcPr>
          <w:p w:rsidR="00505EEE" w:rsidRPr="00505EEE" w:rsidRDefault="00505EEE" w:rsidP="00505EEE">
            <w:pPr>
              <w:spacing w:after="0" w:line="240" w:lineRule="auto"/>
              <w:jc w:val="right"/>
              <w:rPr>
                <w:rFonts w:ascii="Calibri" w:eastAsia="Times New Roman" w:hAnsi="Calibri" w:cs="Times New Roman"/>
                <w:sz w:val="20"/>
                <w:szCs w:val="20"/>
              </w:rPr>
            </w:pPr>
            <w:r w:rsidRPr="00505EEE">
              <w:rPr>
                <w:rFonts w:ascii="Calibri" w:eastAsia="Times New Roman" w:hAnsi="Calibri" w:cs="Times New Roman"/>
                <w:sz w:val="20"/>
                <w:szCs w:val="20"/>
              </w:rPr>
              <w:t>63</w:t>
            </w:r>
            <w:r w:rsidRPr="005370F5">
              <w:rPr>
                <w:rFonts w:ascii="Calibri" w:eastAsia="Times New Roman" w:hAnsi="Calibri" w:cs="Times New Roman"/>
                <w:sz w:val="20"/>
                <w:szCs w:val="20"/>
              </w:rPr>
              <w:t>,</w:t>
            </w:r>
            <w:r w:rsidRPr="00505EEE">
              <w:rPr>
                <w:rFonts w:ascii="Calibri" w:eastAsia="Times New Roman" w:hAnsi="Calibri" w:cs="Times New Roman"/>
                <w:sz w:val="20"/>
                <w:szCs w:val="20"/>
              </w:rPr>
              <w:t>20</w:t>
            </w:r>
          </w:p>
        </w:tc>
        <w:tc>
          <w:tcPr>
            <w:tcW w:w="924" w:type="dxa"/>
            <w:tcBorders>
              <w:top w:val="nil"/>
              <w:left w:val="nil"/>
              <w:bottom w:val="single" w:sz="4" w:space="0" w:color="auto"/>
              <w:right w:val="single" w:sz="4" w:space="0" w:color="auto"/>
            </w:tcBorders>
            <w:shd w:val="clear" w:color="auto" w:fill="auto"/>
            <w:noWrap/>
            <w:vAlign w:val="bottom"/>
            <w:hideMark/>
          </w:tcPr>
          <w:p w:rsidR="00505EEE" w:rsidRPr="00505EEE" w:rsidRDefault="00505EEE" w:rsidP="00505EEE">
            <w:pPr>
              <w:spacing w:after="0" w:line="240" w:lineRule="auto"/>
              <w:jc w:val="right"/>
              <w:rPr>
                <w:rFonts w:ascii="Calibri" w:eastAsia="Times New Roman" w:hAnsi="Calibri" w:cs="Times New Roman"/>
                <w:sz w:val="20"/>
                <w:szCs w:val="20"/>
              </w:rPr>
            </w:pPr>
            <w:r w:rsidRPr="00505EEE">
              <w:rPr>
                <w:rFonts w:ascii="Calibri" w:eastAsia="Times New Roman" w:hAnsi="Calibri" w:cs="Times New Roman"/>
                <w:sz w:val="20"/>
                <w:szCs w:val="20"/>
              </w:rPr>
              <w:t>0</w:t>
            </w:r>
            <w:r w:rsidRPr="005370F5">
              <w:rPr>
                <w:rFonts w:ascii="Calibri" w:eastAsia="Times New Roman" w:hAnsi="Calibri" w:cs="Times New Roman"/>
                <w:sz w:val="20"/>
                <w:szCs w:val="20"/>
              </w:rPr>
              <w:t>,</w:t>
            </w:r>
            <w:r w:rsidRPr="00505EEE">
              <w:rPr>
                <w:rFonts w:ascii="Calibri" w:eastAsia="Times New Roman" w:hAnsi="Calibri" w:cs="Times New Roman"/>
                <w:sz w:val="20"/>
                <w:szCs w:val="20"/>
              </w:rPr>
              <w:t>00%</w:t>
            </w:r>
          </w:p>
        </w:tc>
        <w:tc>
          <w:tcPr>
            <w:tcW w:w="1243" w:type="dxa"/>
            <w:tcBorders>
              <w:top w:val="nil"/>
              <w:left w:val="nil"/>
              <w:bottom w:val="single" w:sz="4" w:space="0" w:color="auto"/>
              <w:right w:val="single" w:sz="4" w:space="0" w:color="auto"/>
            </w:tcBorders>
            <w:shd w:val="clear" w:color="000000" w:fill="FFFFFF"/>
            <w:noWrap/>
            <w:vAlign w:val="bottom"/>
            <w:hideMark/>
          </w:tcPr>
          <w:p w:rsidR="00505EEE" w:rsidRPr="00505EEE" w:rsidRDefault="00505EEE" w:rsidP="00505EEE">
            <w:pPr>
              <w:spacing w:after="0" w:line="240" w:lineRule="auto"/>
              <w:jc w:val="right"/>
              <w:rPr>
                <w:rFonts w:ascii="Calibri" w:eastAsia="Times New Roman" w:hAnsi="Calibri" w:cs="Times New Roman"/>
                <w:sz w:val="20"/>
                <w:szCs w:val="20"/>
              </w:rPr>
            </w:pPr>
            <w:r w:rsidRPr="00505EEE">
              <w:rPr>
                <w:rFonts w:ascii="Calibri" w:eastAsia="Times New Roman" w:hAnsi="Calibri" w:cs="Times New Roman"/>
                <w:sz w:val="20"/>
                <w:szCs w:val="20"/>
              </w:rPr>
              <w:t>99</w:t>
            </w:r>
            <w:r w:rsidRPr="005370F5">
              <w:rPr>
                <w:rFonts w:ascii="Calibri" w:eastAsia="Times New Roman" w:hAnsi="Calibri" w:cs="Times New Roman"/>
                <w:sz w:val="20"/>
                <w:szCs w:val="20"/>
              </w:rPr>
              <w:t>,</w:t>
            </w:r>
            <w:r w:rsidRPr="00505EEE">
              <w:rPr>
                <w:rFonts w:ascii="Calibri" w:eastAsia="Times New Roman" w:hAnsi="Calibri" w:cs="Times New Roman"/>
                <w:sz w:val="20"/>
                <w:szCs w:val="20"/>
              </w:rPr>
              <w:t>10</w:t>
            </w:r>
          </w:p>
        </w:tc>
        <w:tc>
          <w:tcPr>
            <w:tcW w:w="933" w:type="dxa"/>
            <w:tcBorders>
              <w:top w:val="nil"/>
              <w:left w:val="nil"/>
              <w:bottom w:val="single" w:sz="4" w:space="0" w:color="auto"/>
              <w:right w:val="single" w:sz="4" w:space="0" w:color="auto"/>
            </w:tcBorders>
            <w:shd w:val="clear" w:color="auto" w:fill="auto"/>
            <w:noWrap/>
            <w:vAlign w:val="bottom"/>
            <w:hideMark/>
          </w:tcPr>
          <w:p w:rsidR="00505EEE" w:rsidRPr="00505EEE" w:rsidRDefault="00505EEE" w:rsidP="00505EEE">
            <w:pPr>
              <w:spacing w:after="0" w:line="240" w:lineRule="auto"/>
              <w:jc w:val="right"/>
              <w:rPr>
                <w:rFonts w:ascii="Calibri" w:eastAsia="Times New Roman" w:hAnsi="Calibri" w:cs="Times New Roman"/>
                <w:sz w:val="20"/>
                <w:szCs w:val="20"/>
              </w:rPr>
            </w:pPr>
            <w:r w:rsidRPr="00505EEE">
              <w:rPr>
                <w:rFonts w:ascii="Calibri" w:eastAsia="Times New Roman" w:hAnsi="Calibri" w:cs="Times New Roman"/>
                <w:sz w:val="20"/>
                <w:szCs w:val="20"/>
              </w:rPr>
              <w:t>0</w:t>
            </w:r>
            <w:r w:rsidRPr="005370F5">
              <w:rPr>
                <w:rFonts w:ascii="Calibri" w:eastAsia="Times New Roman" w:hAnsi="Calibri" w:cs="Times New Roman"/>
                <w:sz w:val="20"/>
                <w:szCs w:val="20"/>
              </w:rPr>
              <w:t>,</w:t>
            </w:r>
            <w:r w:rsidRPr="00505EEE">
              <w:rPr>
                <w:rFonts w:ascii="Calibri" w:eastAsia="Times New Roman" w:hAnsi="Calibri" w:cs="Times New Roman"/>
                <w:sz w:val="20"/>
                <w:szCs w:val="20"/>
              </w:rPr>
              <w:t>00%</w:t>
            </w:r>
          </w:p>
        </w:tc>
      </w:tr>
      <w:tr w:rsidR="005370F5" w:rsidRPr="005370F5" w:rsidTr="00505EEE">
        <w:trPr>
          <w:trHeight w:val="283"/>
        </w:trPr>
        <w:tc>
          <w:tcPr>
            <w:tcW w:w="4140" w:type="dxa"/>
            <w:tcBorders>
              <w:top w:val="nil"/>
              <w:left w:val="single" w:sz="4" w:space="0" w:color="auto"/>
              <w:bottom w:val="single" w:sz="4" w:space="0" w:color="auto"/>
              <w:right w:val="single" w:sz="4" w:space="0" w:color="auto"/>
            </w:tcBorders>
            <w:shd w:val="clear" w:color="auto" w:fill="auto"/>
            <w:noWrap/>
            <w:vAlign w:val="center"/>
            <w:hideMark/>
          </w:tcPr>
          <w:p w:rsidR="00505EEE" w:rsidRPr="00505EEE" w:rsidRDefault="00505EEE" w:rsidP="00505EEE">
            <w:pPr>
              <w:spacing w:after="0" w:line="240" w:lineRule="auto"/>
              <w:rPr>
                <w:rFonts w:ascii="Calibri" w:eastAsia="Times New Roman" w:hAnsi="Calibri" w:cs="Times New Roman"/>
                <w:b/>
                <w:bCs/>
                <w:sz w:val="20"/>
                <w:szCs w:val="20"/>
              </w:rPr>
            </w:pPr>
            <w:r w:rsidRPr="00505EEE">
              <w:rPr>
                <w:rFonts w:ascii="Calibri" w:eastAsia="Times New Roman" w:hAnsi="Calibri" w:cs="Times New Roman"/>
                <w:b/>
                <w:bCs/>
                <w:sz w:val="20"/>
                <w:szCs w:val="20"/>
              </w:rPr>
              <w:t xml:space="preserve">1. </w:t>
            </w:r>
            <w:proofErr w:type="spellStart"/>
            <w:r w:rsidRPr="00505EEE">
              <w:rPr>
                <w:rFonts w:ascii="Calibri" w:eastAsia="Times New Roman" w:hAnsi="Calibri" w:cs="Times New Roman"/>
                <w:b/>
                <w:bCs/>
                <w:sz w:val="20"/>
                <w:szCs w:val="20"/>
              </w:rPr>
              <w:t>Potraživanja</w:t>
            </w:r>
            <w:proofErr w:type="spellEnd"/>
            <w:r w:rsidRPr="00505EEE">
              <w:rPr>
                <w:rFonts w:ascii="Calibri" w:eastAsia="Times New Roman" w:hAnsi="Calibri" w:cs="Times New Roman"/>
                <w:b/>
                <w:bCs/>
                <w:sz w:val="20"/>
                <w:szCs w:val="20"/>
              </w:rPr>
              <w:t xml:space="preserve"> </w:t>
            </w:r>
            <w:proofErr w:type="spellStart"/>
            <w:r w:rsidRPr="00505EEE">
              <w:rPr>
                <w:rFonts w:ascii="Calibri" w:eastAsia="Times New Roman" w:hAnsi="Calibri" w:cs="Times New Roman"/>
                <w:b/>
                <w:bCs/>
                <w:sz w:val="20"/>
                <w:szCs w:val="20"/>
              </w:rPr>
              <w:t>po</w:t>
            </w:r>
            <w:proofErr w:type="spellEnd"/>
            <w:r w:rsidRPr="00505EEE">
              <w:rPr>
                <w:rFonts w:ascii="Calibri" w:eastAsia="Times New Roman" w:hAnsi="Calibri" w:cs="Times New Roman"/>
                <w:b/>
                <w:bCs/>
                <w:sz w:val="20"/>
                <w:szCs w:val="20"/>
              </w:rPr>
              <w:t xml:space="preserve"> </w:t>
            </w:r>
            <w:proofErr w:type="spellStart"/>
            <w:r w:rsidRPr="00505EEE">
              <w:rPr>
                <w:rFonts w:ascii="Calibri" w:eastAsia="Times New Roman" w:hAnsi="Calibri" w:cs="Times New Roman"/>
                <w:b/>
                <w:bCs/>
                <w:sz w:val="20"/>
                <w:szCs w:val="20"/>
              </w:rPr>
              <w:t>osnovu</w:t>
            </w:r>
            <w:proofErr w:type="spellEnd"/>
            <w:r w:rsidRPr="00505EEE">
              <w:rPr>
                <w:rFonts w:ascii="Calibri" w:eastAsia="Times New Roman" w:hAnsi="Calibri" w:cs="Times New Roman"/>
                <w:b/>
                <w:bCs/>
                <w:sz w:val="20"/>
                <w:szCs w:val="20"/>
              </w:rPr>
              <w:t xml:space="preserve"> </w:t>
            </w:r>
            <w:proofErr w:type="spellStart"/>
            <w:r w:rsidRPr="00505EEE">
              <w:rPr>
                <w:rFonts w:ascii="Calibri" w:eastAsia="Times New Roman" w:hAnsi="Calibri" w:cs="Times New Roman"/>
                <w:b/>
                <w:bCs/>
                <w:sz w:val="20"/>
                <w:szCs w:val="20"/>
              </w:rPr>
              <w:t>prodaje</w:t>
            </w:r>
            <w:proofErr w:type="spellEnd"/>
            <w:r w:rsidRPr="00505EEE">
              <w:rPr>
                <w:rFonts w:ascii="Calibri" w:eastAsia="Times New Roman" w:hAnsi="Calibri" w:cs="Times New Roman"/>
                <w:b/>
                <w:bCs/>
                <w:sz w:val="20"/>
                <w:szCs w:val="20"/>
              </w:rPr>
              <w:t xml:space="preserve"> HOV</w:t>
            </w:r>
          </w:p>
        </w:tc>
        <w:tc>
          <w:tcPr>
            <w:tcW w:w="504" w:type="dxa"/>
            <w:tcBorders>
              <w:top w:val="nil"/>
              <w:left w:val="nil"/>
              <w:bottom w:val="single" w:sz="4" w:space="0" w:color="auto"/>
              <w:right w:val="single" w:sz="4" w:space="0" w:color="auto"/>
            </w:tcBorders>
            <w:shd w:val="clear" w:color="auto" w:fill="auto"/>
            <w:noWrap/>
            <w:vAlign w:val="center"/>
            <w:hideMark/>
          </w:tcPr>
          <w:p w:rsidR="00505EEE" w:rsidRPr="00505EEE" w:rsidRDefault="00505EEE" w:rsidP="00505EEE">
            <w:pPr>
              <w:spacing w:after="0" w:line="240" w:lineRule="auto"/>
              <w:jc w:val="center"/>
              <w:rPr>
                <w:rFonts w:ascii="Calibri" w:eastAsia="Times New Roman" w:hAnsi="Calibri" w:cs="Times New Roman"/>
                <w:sz w:val="20"/>
                <w:szCs w:val="20"/>
              </w:rPr>
            </w:pPr>
            <w:r w:rsidRPr="00505EEE">
              <w:rPr>
                <w:rFonts w:ascii="Calibri" w:eastAsia="Times New Roman" w:hAnsi="Calibri" w:cs="Times New Roman"/>
                <w:sz w:val="20"/>
                <w:szCs w:val="20"/>
              </w:rPr>
              <w:t>010</w:t>
            </w:r>
          </w:p>
        </w:tc>
        <w:tc>
          <w:tcPr>
            <w:tcW w:w="1243" w:type="dxa"/>
            <w:tcBorders>
              <w:top w:val="nil"/>
              <w:left w:val="nil"/>
              <w:bottom w:val="single" w:sz="4" w:space="0" w:color="auto"/>
              <w:right w:val="single" w:sz="4" w:space="0" w:color="auto"/>
            </w:tcBorders>
            <w:shd w:val="clear" w:color="000000" w:fill="FFFFFF"/>
            <w:noWrap/>
            <w:vAlign w:val="bottom"/>
            <w:hideMark/>
          </w:tcPr>
          <w:p w:rsidR="00505EEE" w:rsidRPr="00505EEE" w:rsidRDefault="00505EEE" w:rsidP="00505EEE">
            <w:pPr>
              <w:spacing w:after="0" w:line="240" w:lineRule="auto"/>
              <w:rPr>
                <w:rFonts w:ascii="Calibri" w:eastAsia="Times New Roman" w:hAnsi="Calibri" w:cs="Times New Roman"/>
                <w:sz w:val="20"/>
                <w:szCs w:val="20"/>
              </w:rPr>
            </w:pPr>
            <w:r w:rsidRPr="00505EEE">
              <w:rPr>
                <w:rFonts w:ascii="Calibri" w:eastAsia="Times New Roman" w:hAnsi="Calibri" w:cs="Times New Roman"/>
                <w:sz w:val="20"/>
                <w:szCs w:val="20"/>
              </w:rPr>
              <w:t> </w:t>
            </w:r>
          </w:p>
        </w:tc>
        <w:tc>
          <w:tcPr>
            <w:tcW w:w="924" w:type="dxa"/>
            <w:tcBorders>
              <w:top w:val="nil"/>
              <w:left w:val="nil"/>
              <w:bottom w:val="single" w:sz="4" w:space="0" w:color="auto"/>
              <w:right w:val="single" w:sz="4" w:space="0" w:color="auto"/>
            </w:tcBorders>
            <w:shd w:val="clear" w:color="auto" w:fill="auto"/>
            <w:noWrap/>
            <w:vAlign w:val="bottom"/>
            <w:hideMark/>
          </w:tcPr>
          <w:p w:rsidR="00505EEE" w:rsidRPr="00505EEE" w:rsidRDefault="00505EEE" w:rsidP="00505EEE">
            <w:pPr>
              <w:spacing w:after="0" w:line="240" w:lineRule="auto"/>
              <w:rPr>
                <w:rFonts w:ascii="Calibri" w:eastAsia="Times New Roman" w:hAnsi="Calibri" w:cs="Times New Roman"/>
                <w:sz w:val="20"/>
                <w:szCs w:val="20"/>
              </w:rPr>
            </w:pPr>
            <w:r w:rsidRPr="00505EEE">
              <w:rPr>
                <w:rFonts w:ascii="Calibri" w:eastAsia="Times New Roman" w:hAnsi="Calibri" w:cs="Times New Roman"/>
                <w:sz w:val="20"/>
                <w:szCs w:val="20"/>
              </w:rPr>
              <w:t> </w:t>
            </w:r>
          </w:p>
        </w:tc>
        <w:tc>
          <w:tcPr>
            <w:tcW w:w="1243" w:type="dxa"/>
            <w:tcBorders>
              <w:top w:val="nil"/>
              <w:left w:val="nil"/>
              <w:bottom w:val="nil"/>
              <w:right w:val="nil"/>
            </w:tcBorders>
            <w:shd w:val="clear" w:color="000000" w:fill="FFFFFF"/>
            <w:noWrap/>
            <w:vAlign w:val="bottom"/>
            <w:hideMark/>
          </w:tcPr>
          <w:p w:rsidR="00505EEE" w:rsidRPr="00505EEE" w:rsidRDefault="00505EEE" w:rsidP="00505EEE">
            <w:pPr>
              <w:spacing w:after="0" w:line="240" w:lineRule="auto"/>
              <w:rPr>
                <w:rFonts w:ascii="Calibri" w:eastAsia="Times New Roman" w:hAnsi="Calibri" w:cs="Times New Roman"/>
                <w:sz w:val="20"/>
                <w:szCs w:val="20"/>
              </w:rPr>
            </w:pPr>
            <w:r w:rsidRPr="00505EEE">
              <w:rPr>
                <w:rFonts w:ascii="Calibri" w:eastAsia="Times New Roman" w:hAnsi="Calibri" w:cs="Times New Roman"/>
                <w:sz w:val="20"/>
                <w:szCs w:val="20"/>
              </w:rPr>
              <w:t> </w:t>
            </w:r>
          </w:p>
        </w:tc>
        <w:tc>
          <w:tcPr>
            <w:tcW w:w="933" w:type="dxa"/>
            <w:tcBorders>
              <w:top w:val="nil"/>
              <w:left w:val="single" w:sz="4" w:space="0" w:color="auto"/>
              <w:bottom w:val="single" w:sz="4" w:space="0" w:color="auto"/>
              <w:right w:val="single" w:sz="4" w:space="0" w:color="auto"/>
            </w:tcBorders>
            <w:shd w:val="clear" w:color="auto" w:fill="auto"/>
            <w:noWrap/>
            <w:vAlign w:val="bottom"/>
            <w:hideMark/>
          </w:tcPr>
          <w:p w:rsidR="00505EEE" w:rsidRPr="00505EEE" w:rsidRDefault="00505EEE" w:rsidP="00505EEE">
            <w:pPr>
              <w:spacing w:after="0" w:line="240" w:lineRule="auto"/>
              <w:rPr>
                <w:rFonts w:ascii="Calibri" w:eastAsia="Times New Roman" w:hAnsi="Calibri" w:cs="Times New Roman"/>
                <w:sz w:val="20"/>
                <w:szCs w:val="20"/>
              </w:rPr>
            </w:pPr>
            <w:r w:rsidRPr="00505EEE">
              <w:rPr>
                <w:rFonts w:ascii="Calibri" w:eastAsia="Times New Roman" w:hAnsi="Calibri" w:cs="Times New Roman"/>
                <w:sz w:val="20"/>
                <w:szCs w:val="20"/>
              </w:rPr>
              <w:t> </w:t>
            </w:r>
          </w:p>
        </w:tc>
      </w:tr>
      <w:tr w:rsidR="005370F5" w:rsidRPr="005370F5" w:rsidTr="00505EEE">
        <w:trPr>
          <w:trHeight w:val="283"/>
        </w:trPr>
        <w:tc>
          <w:tcPr>
            <w:tcW w:w="4140" w:type="dxa"/>
            <w:tcBorders>
              <w:top w:val="nil"/>
              <w:left w:val="single" w:sz="4" w:space="0" w:color="auto"/>
              <w:bottom w:val="single" w:sz="4" w:space="0" w:color="auto"/>
              <w:right w:val="single" w:sz="4" w:space="0" w:color="auto"/>
            </w:tcBorders>
            <w:shd w:val="clear" w:color="auto" w:fill="auto"/>
            <w:noWrap/>
            <w:vAlign w:val="center"/>
            <w:hideMark/>
          </w:tcPr>
          <w:p w:rsidR="00505EEE" w:rsidRPr="00505EEE" w:rsidRDefault="00505EEE" w:rsidP="00505EEE">
            <w:pPr>
              <w:spacing w:after="0" w:line="240" w:lineRule="auto"/>
              <w:rPr>
                <w:rFonts w:ascii="Calibri" w:eastAsia="Times New Roman" w:hAnsi="Calibri" w:cs="Times New Roman"/>
                <w:b/>
                <w:bCs/>
                <w:sz w:val="20"/>
                <w:szCs w:val="20"/>
              </w:rPr>
            </w:pPr>
            <w:r w:rsidRPr="00505EEE">
              <w:rPr>
                <w:rFonts w:ascii="Calibri" w:eastAsia="Times New Roman" w:hAnsi="Calibri" w:cs="Times New Roman"/>
                <w:b/>
                <w:bCs/>
                <w:sz w:val="20"/>
                <w:szCs w:val="20"/>
              </w:rPr>
              <w:t xml:space="preserve">3. </w:t>
            </w:r>
            <w:proofErr w:type="spellStart"/>
            <w:r w:rsidRPr="00505EEE">
              <w:rPr>
                <w:rFonts w:ascii="Calibri" w:eastAsia="Times New Roman" w:hAnsi="Calibri" w:cs="Times New Roman"/>
                <w:b/>
                <w:bCs/>
                <w:sz w:val="20"/>
                <w:szCs w:val="20"/>
              </w:rPr>
              <w:t>Potraživanja</w:t>
            </w:r>
            <w:proofErr w:type="spellEnd"/>
            <w:r w:rsidRPr="00505EEE">
              <w:rPr>
                <w:rFonts w:ascii="Calibri" w:eastAsia="Times New Roman" w:hAnsi="Calibri" w:cs="Times New Roman"/>
                <w:b/>
                <w:bCs/>
                <w:sz w:val="20"/>
                <w:szCs w:val="20"/>
              </w:rPr>
              <w:t xml:space="preserve"> </w:t>
            </w:r>
            <w:proofErr w:type="spellStart"/>
            <w:r w:rsidRPr="00505EEE">
              <w:rPr>
                <w:rFonts w:ascii="Calibri" w:eastAsia="Times New Roman" w:hAnsi="Calibri" w:cs="Times New Roman"/>
                <w:b/>
                <w:bCs/>
                <w:sz w:val="20"/>
                <w:szCs w:val="20"/>
              </w:rPr>
              <w:t>po</w:t>
            </w:r>
            <w:proofErr w:type="spellEnd"/>
            <w:r w:rsidRPr="00505EEE">
              <w:rPr>
                <w:rFonts w:ascii="Calibri" w:eastAsia="Times New Roman" w:hAnsi="Calibri" w:cs="Times New Roman"/>
                <w:b/>
                <w:bCs/>
                <w:sz w:val="20"/>
                <w:szCs w:val="20"/>
              </w:rPr>
              <w:t xml:space="preserve"> </w:t>
            </w:r>
            <w:proofErr w:type="spellStart"/>
            <w:r w:rsidRPr="00505EEE">
              <w:rPr>
                <w:rFonts w:ascii="Calibri" w:eastAsia="Times New Roman" w:hAnsi="Calibri" w:cs="Times New Roman"/>
                <w:b/>
                <w:bCs/>
                <w:sz w:val="20"/>
                <w:szCs w:val="20"/>
              </w:rPr>
              <w:t>osnovu</w:t>
            </w:r>
            <w:proofErr w:type="spellEnd"/>
            <w:r w:rsidRPr="00505EEE">
              <w:rPr>
                <w:rFonts w:ascii="Calibri" w:eastAsia="Times New Roman" w:hAnsi="Calibri" w:cs="Times New Roman"/>
                <w:b/>
                <w:bCs/>
                <w:sz w:val="20"/>
                <w:szCs w:val="20"/>
              </w:rPr>
              <w:t xml:space="preserve"> </w:t>
            </w:r>
            <w:proofErr w:type="spellStart"/>
            <w:r w:rsidRPr="00505EEE">
              <w:rPr>
                <w:rFonts w:ascii="Calibri" w:eastAsia="Times New Roman" w:hAnsi="Calibri" w:cs="Times New Roman"/>
                <w:b/>
                <w:bCs/>
                <w:sz w:val="20"/>
                <w:szCs w:val="20"/>
              </w:rPr>
              <w:t>kamata</w:t>
            </w:r>
            <w:proofErr w:type="spellEnd"/>
          </w:p>
        </w:tc>
        <w:tc>
          <w:tcPr>
            <w:tcW w:w="504" w:type="dxa"/>
            <w:tcBorders>
              <w:top w:val="nil"/>
              <w:left w:val="nil"/>
              <w:bottom w:val="single" w:sz="4" w:space="0" w:color="auto"/>
              <w:right w:val="single" w:sz="4" w:space="0" w:color="auto"/>
            </w:tcBorders>
            <w:shd w:val="clear" w:color="auto" w:fill="auto"/>
            <w:noWrap/>
            <w:vAlign w:val="center"/>
            <w:hideMark/>
          </w:tcPr>
          <w:p w:rsidR="00505EEE" w:rsidRPr="00505EEE" w:rsidRDefault="00505EEE" w:rsidP="00505EEE">
            <w:pPr>
              <w:spacing w:after="0" w:line="240" w:lineRule="auto"/>
              <w:jc w:val="center"/>
              <w:rPr>
                <w:rFonts w:ascii="Calibri" w:eastAsia="Times New Roman" w:hAnsi="Calibri" w:cs="Times New Roman"/>
                <w:sz w:val="20"/>
                <w:szCs w:val="20"/>
              </w:rPr>
            </w:pPr>
            <w:r w:rsidRPr="00505EEE">
              <w:rPr>
                <w:rFonts w:ascii="Calibri" w:eastAsia="Times New Roman" w:hAnsi="Calibri" w:cs="Times New Roman"/>
                <w:sz w:val="20"/>
                <w:szCs w:val="20"/>
              </w:rPr>
              <w:t>011</w:t>
            </w:r>
          </w:p>
        </w:tc>
        <w:tc>
          <w:tcPr>
            <w:tcW w:w="1243" w:type="dxa"/>
            <w:tcBorders>
              <w:top w:val="nil"/>
              <w:left w:val="nil"/>
              <w:bottom w:val="single" w:sz="4" w:space="0" w:color="auto"/>
              <w:right w:val="single" w:sz="4" w:space="0" w:color="auto"/>
            </w:tcBorders>
            <w:shd w:val="clear" w:color="000000" w:fill="FFFFFF"/>
            <w:noWrap/>
            <w:vAlign w:val="bottom"/>
            <w:hideMark/>
          </w:tcPr>
          <w:p w:rsidR="00505EEE" w:rsidRPr="00505EEE" w:rsidRDefault="00505EEE" w:rsidP="00505EEE">
            <w:pPr>
              <w:spacing w:after="0" w:line="240" w:lineRule="auto"/>
              <w:rPr>
                <w:rFonts w:ascii="Calibri" w:eastAsia="Times New Roman" w:hAnsi="Calibri" w:cs="Times New Roman"/>
                <w:sz w:val="20"/>
                <w:szCs w:val="20"/>
              </w:rPr>
            </w:pPr>
            <w:r w:rsidRPr="00505EEE">
              <w:rPr>
                <w:rFonts w:ascii="Calibri" w:eastAsia="Times New Roman" w:hAnsi="Calibri" w:cs="Times New Roman"/>
                <w:sz w:val="20"/>
                <w:szCs w:val="20"/>
              </w:rPr>
              <w:t> </w:t>
            </w:r>
          </w:p>
        </w:tc>
        <w:tc>
          <w:tcPr>
            <w:tcW w:w="924" w:type="dxa"/>
            <w:tcBorders>
              <w:top w:val="nil"/>
              <w:left w:val="nil"/>
              <w:bottom w:val="single" w:sz="4" w:space="0" w:color="auto"/>
              <w:right w:val="single" w:sz="4" w:space="0" w:color="auto"/>
            </w:tcBorders>
            <w:shd w:val="clear" w:color="auto" w:fill="auto"/>
            <w:noWrap/>
            <w:vAlign w:val="bottom"/>
            <w:hideMark/>
          </w:tcPr>
          <w:p w:rsidR="00505EEE" w:rsidRPr="00505EEE" w:rsidRDefault="00505EEE" w:rsidP="00505EEE">
            <w:pPr>
              <w:spacing w:after="0" w:line="240" w:lineRule="auto"/>
              <w:rPr>
                <w:rFonts w:ascii="Calibri" w:eastAsia="Times New Roman" w:hAnsi="Calibri" w:cs="Times New Roman"/>
                <w:sz w:val="20"/>
                <w:szCs w:val="20"/>
              </w:rPr>
            </w:pPr>
            <w:r w:rsidRPr="00505EEE">
              <w:rPr>
                <w:rFonts w:ascii="Calibri" w:eastAsia="Times New Roman" w:hAnsi="Calibri" w:cs="Times New Roman"/>
                <w:sz w:val="20"/>
                <w:szCs w:val="20"/>
              </w:rPr>
              <w:t> </w:t>
            </w:r>
          </w:p>
        </w:tc>
        <w:tc>
          <w:tcPr>
            <w:tcW w:w="1243" w:type="dxa"/>
            <w:tcBorders>
              <w:top w:val="single" w:sz="4" w:space="0" w:color="auto"/>
              <w:left w:val="nil"/>
              <w:bottom w:val="single" w:sz="4" w:space="0" w:color="auto"/>
              <w:right w:val="single" w:sz="4" w:space="0" w:color="auto"/>
            </w:tcBorders>
            <w:shd w:val="clear" w:color="000000" w:fill="FFFFFF"/>
            <w:noWrap/>
            <w:vAlign w:val="bottom"/>
            <w:hideMark/>
          </w:tcPr>
          <w:p w:rsidR="00505EEE" w:rsidRPr="00505EEE" w:rsidRDefault="00505EEE" w:rsidP="00505EEE">
            <w:pPr>
              <w:spacing w:after="0" w:line="240" w:lineRule="auto"/>
              <w:rPr>
                <w:rFonts w:ascii="Calibri" w:eastAsia="Times New Roman" w:hAnsi="Calibri" w:cs="Times New Roman"/>
                <w:sz w:val="20"/>
                <w:szCs w:val="20"/>
              </w:rPr>
            </w:pPr>
            <w:r w:rsidRPr="00505EEE">
              <w:rPr>
                <w:rFonts w:ascii="Calibri" w:eastAsia="Times New Roman" w:hAnsi="Calibri" w:cs="Times New Roman"/>
                <w:sz w:val="20"/>
                <w:szCs w:val="20"/>
              </w:rPr>
              <w:t> </w:t>
            </w:r>
          </w:p>
        </w:tc>
        <w:tc>
          <w:tcPr>
            <w:tcW w:w="933" w:type="dxa"/>
            <w:tcBorders>
              <w:top w:val="nil"/>
              <w:left w:val="nil"/>
              <w:bottom w:val="single" w:sz="4" w:space="0" w:color="auto"/>
              <w:right w:val="single" w:sz="4" w:space="0" w:color="auto"/>
            </w:tcBorders>
            <w:shd w:val="clear" w:color="auto" w:fill="auto"/>
            <w:noWrap/>
            <w:vAlign w:val="bottom"/>
            <w:hideMark/>
          </w:tcPr>
          <w:p w:rsidR="00505EEE" w:rsidRPr="00505EEE" w:rsidRDefault="00505EEE" w:rsidP="00505EEE">
            <w:pPr>
              <w:spacing w:after="0" w:line="240" w:lineRule="auto"/>
              <w:rPr>
                <w:rFonts w:ascii="Calibri" w:eastAsia="Times New Roman" w:hAnsi="Calibri" w:cs="Times New Roman"/>
                <w:sz w:val="20"/>
                <w:szCs w:val="20"/>
              </w:rPr>
            </w:pPr>
            <w:r w:rsidRPr="00505EEE">
              <w:rPr>
                <w:rFonts w:ascii="Calibri" w:eastAsia="Times New Roman" w:hAnsi="Calibri" w:cs="Times New Roman"/>
                <w:sz w:val="20"/>
                <w:szCs w:val="20"/>
              </w:rPr>
              <w:t> </w:t>
            </w:r>
          </w:p>
        </w:tc>
      </w:tr>
      <w:tr w:rsidR="005370F5" w:rsidRPr="005370F5" w:rsidTr="00505EEE">
        <w:trPr>
          <w:trHeight w:val="283"/>
        </w:trPr>
        <w:tc>
          <w:tcPr>
            <w:tcW w:w="4140" w:type="dxa"/>
            <w:tcBorders>
              <w:top w:val="nil"/>
              <w:left w:val="single" w:sz="4" w:space="0" w:color="auto"/>
              <w:bottom w:val="single" w:sz="4" w:space="0" w:color="auto"/>
              <w:right w:val="single" w:sz="4" w:space="0" w:color="auto"/>
            </w:tcBorders>
            <w:shd w:val="clear" w:color="auto" w:fill="auto"/>
            <w:noWrap/>
            <w:vAlign w:val="center"/>
            <w:hideMark/>
          </w:tcPr>
          <w:p w:rsidR="00505EEE" w:rsidRPr="00505EEE" w:rsidRDefault="00505EEE" w:rsidP="00505EEE">
            <w:pPr>
              <w:spacing w:after="0" w:line="240" w:lineRule="auto"/>
              <w:rPr>
                <w:rFonts w:ascii="Calibri" w:eastAsia="Times New Roman" w:hAnsi="Calibri" w:cs="Times New Roman"/>
                <w:b/>
                <w:bCs/>
                <w:sz w:val="20"/>
                <w:szCs w:val="20"/>
              </w:rPr>
            </w:pPr>
            <w:r w:rsidRPr="00505EEE">
              <w:rPr>
                <w:rFonts w:ascii="Calibri" w:eastAsia="Times New Roman" w:hAnsi="Calibri" w:cs="Times New Roman"/>
                <w:b/>
                <w:bCs/>
                <w:sz w:val="20"/>
                <w:szCs w:val="20"/>
              </w:rPr>
              <w:t xml:space="preserve">4. </w:t>
            </w:r>
            <w:proofErr w:type="spellStart"/>
            <w:r w:rsidRPr="00505EEE">
              <w:rPr>
                <w:rFonts w:ascii="Calibri" w:eastAsia="Times New Roman" w:hAnsi="Calibri" w:cs="Times New Roman"/>
                <w:b/>
                <w:bCs/>
                <w:sz w:val="20"/>
                <w:szCs w:val="20"/>
              </w:rPr>
              <w:t>Potraživanja</w:t>
            </w:r>
            <w:proofErr w:type="spellEnd"/>
            <w:r w:rsidRPr="00505EEE">
              <w:rPr>
                <w:rFonts w:ascii="Calibri" w:eastAsia="Times New Roman" w:hAnsi="Calibri" w:cs="Times New Roman"/>
                <w:b/>
                <w:bCs/>
                <w:sz w:val="20"/>
                <w:szCs w:val="20"/>
              </w:rPr>
              <w:t xml:space="preserve"> </w:t>
            </w:r>
            <w:proofErr w:type="spellStart"/>
            <w:r w:rsidRPr="00505EEE">
              <w:rPr>
                <w:rFonts w:ascii="Calibri" w:eastAsia="Times New Roman" w:hAnsi="Calibri" w:cs="Times New Roman"/>
                <w:b/>
                <w:bCs/>
                <w:sz w:val="20"/>
                <w:szCs w:val="20"/>
              </w:rPr>
              <w:t>po</w:t>
            </w:r>
            <w:proofErr w:type="spellEnd"/>
            <w:r w:rsidRPr="00505EEE">
              <w:rPr>
                <w:rFonts w:ascii="Calibri" w:eastAsia="Times New Roman" w:hAnsi="Calibri" w:cs="Times New Roman"/>
                <w:b/>
                <w:bCs/>
                <w:sz w:val="20"/>
                <w:szCs w:val="20"/>
              </w:rPr>
              <w:t xml:space="preserve"> </w:t>
            </w:r>
            <w:proofErr w:type="spellStart"/>
            <w:r w:rsidRPr="00505EEE">
              <w:rPr>
                <w:rFonts w:ascii="Calibri" w:eastAsia="Times New Roman" w:hAnsi="Calibri" w:cs="Times New Roman"/>
                <w:b/>
                <w:bCs/>
                <w:sz w:val="20"/>
                <w:szCs w:val="20"/>
              </w:rPr>
              <w:t>osnovu</w:t>
            </w:r>
            <w:proofErr w:type="spellEnd"/>
            <w:r w:rsidRPr="00505EEE">
              <w:rPr>
                <w:rFonts w:ascii="Calibri" w:eastAsia="Times New Roman" w:hAnsi="Calibri" w:cs="Times New Roman"/>
                <w:b/>
                <w:bCs/>
                <w:sz w:val="20"/>
                <w:szCs w:val="20"/>
              </w:rPr>
              <w:t xml:space="preserve"> </w:t>
            </w:r>
            <w:proofErr w:type="spellStart"/>
            <w:r w:rsidRPr="00505EEE">
              <w:rPr>
                <w:rFonts w:ascii="Calibri" w:eastAsia="Times New Roman" w:hAnsi="Calibri" w:cs="Times New Roman"/>
                <w:b/>
                <w:bCs/>
                <w:sz w:val="20"/>
                <w:szCs w:val="20"/>
              </w:rPr>
              <w:t>dividendi</w:t>
            </w:r>
            <w:proofErr w:type="spellEnd"/>
          </w:p>
        </w:tc>
        <w:tc>
          <w:tcPr>
            <w:tcW w:w="504" w:type="dxa"/>
            <w:tcBorders>
              <w:top w:val="nil"/>
              <w:left w:val="nil"/>
              <w:bottom w:val="single" w:sz="4" w:space="0" w:color="auto"/>
              <w:right w:val="single" w:sz="4" w:space="0" w:color="auto"/>
            </w:tcBorders>
            <w:shd w:val="clear" w:color="auto" w:fill="auto"/>
            <w:noWrap/>
            <w:vAlign w:val="center"/>
            <w:hideMark/>
          </w:tcPr>
          <w:p w:rsidR="00505EEE" w:rsidRPr="00505EEE" w:rsidRDefault="00505EEE" w:rsidP="00505EEE">
            <w:pPr>
              <w:spacing w:after="0" w:line="240" w:lineRule="auto"/>
              <w:jc w:val="center"/>
              <w:rPr>
                <w:rFonts w:ascii="Calibri" w:eastAsia="Times New Roman" w:hAnsi="Calibri" w:cs="Times New Roman"/>
                <w:sz w:val="20"/>
                <w:szCs w:val="20"/>
              </w:rPr>
            </w:pPr>
            <w:r w:rsidRPr="00505EEE">
              <w:rPr>
                <w:rFonts w:ascii="Calibri" w:eastAsia="Times New Roman" w:hAnsi="Calibri" w:cs="Times New Roman"/>
                <w:sz w:val="20"/>
                <w:szCs w:val="20"/>
              </w:rPr>
              <w:t>012</w:t>
            </w:r>
          </w:p>
        </w:tc>
        <w:tc>
          <w:tcPr>
            <w:tcW w:w="1243" w:type="dxa"/>
            <w:tcBorders>
              <w:top w:val="nil"/>
              <w:left w:val="nil"/>
              <w:bottom w:val="single" w:sz="4" w:space="0" w:color="auto"/>
              <w:right w:val="single" w:sz="4" w:space="0" w:color="auto"/>
            </w:tcBorders>
            <w:shd w:val="clear" w:color="000000" w:fill="FFFFFF"/>
            <w:noWrap/>
            <w:vAlign w:val="bottom"/>
            <w:hideMark/>
          </w:tcPr>
          <w:p w:rsidR="00505EEE" w:rsidRPr="00505EEE" w:rsidRDefault="00505EEE" w:rsidP="00505EEE">
            <w:pPr>
              <w:spacing w:after="0" w:line="240" w:lineRule="auto"/>
              <w:rPr>
                <w:rFonts w:ascii="Calibri" w:eastAsia="Times New Roman" w:hAnsi="Calibri" w:cs="Times New Roman"/>
                <w:sz w:val="20"/>
                <w:szCs w:val="20"/>
              </w:rPr>
            </w:pPr>
            <w:r w:rsidRPr="00505EEE">
              <w:rPr>
                <w:rFonts w:ascii="Calibri" w:eastAsia="Times New Roman" w:hAnsi="Calibri" w:cs="Times New Roman"/>
                <w:sz w:val="20"/>
                <w:szCs w:val="20"/>
              </w:rPr>
              <w:t> </w:t>
            </w:r>
          </w:p>
        </w:tc>
        <w:tc>
          <w:tcPr>
            <w:tcW w:w="924" w:type="dxa"/>
            <w:tcBorders>
              <w:top w:val="nil"/>
              <w:left w:val="nil"/>
              <w:bottom w:val="single" w:sz="4" w:space="0" w:color="auto"/>
              <w:right w:val="single" w:sz="4" w:space="0" w:color="auto"/>
            </w:tcBorders>
            <w:shd w:val="clear" w:color="auto" w:fill="auto"/>
            <w:noWrap/>
            <w:vAlign w:val="bottom"/>
            <w:hideMark/>
          </w:tcPr>
          <w:p w:rsidR="00505EEE" w:rsidRPr="00505EEE" w:rsidRDefault="00505EEE" w:rsidP="00505EEE">
            <w:pPr>
              <w:spacing w:after="0" w:line="240" w:lineRule="auto"/>
              <w:rPr>
                <w:rFonts w:ascii="Calibri" w:eastAsia="Times New Roman" w:hAnsi="Calibri" w:cs="Times New Roman"/>
                <w:sz w:val="20"/>
                <w:szCs w:val="20"/>
              </w:rPr>
            </w:pPr>
            <w:r w:rsidRPr="00505EEE">
              <w:rPr>
                <w:rFonts w:ascii="Calibri" w:eastAsia="Times New Roman" w:hAnsi="Calibri" w:cs="Times New Roman"/>
                <w:sz w:val="20"/>
                <w:szCs w:val="20"/>
              </w:rPr>
              <w:t> </w:t>
            </w:r>
          </w:p>
        </w:tc>
        <w:tc>
          <w:tcPr>
            <w:tcW w:w="1243" w:type="dxa"/>
            <w:tcBorders>
              <w:top w:val="nil"/>
              <w:left w:val="nil"/>
              <w:bottom w:val="single" w:sz="4" w:space="0" w:color="auto"/>
              <w:right w:val="single" w:sz="4" w:space="0" w:color="auto"/>
            </w:tcBorders>
            <w:shd w:val="clear" w:color="000000" w:fill="FFFFFF"/>
            <w:noWrap/>
            <w:vAlign w:val="bottom"/>
            <w:hideMark/>
          </w:tcPr>
          <w:p w:rsidR="00505EEE" w:rsidRPr="00505EEE" w:rsidRDefault="00505EEE" w:rsidP="00505EEE">
            <w:pPr>
              <w:spacing w:after="0" w:line="240" w:lineRule="auto"/>
              <w:rPr>
                <w:rFonts w:ascii="Calibri" w:eastAsia="Times New Roman" w:hAnsi="Calibri" w:cs="Times New Roman"/>
                <w:sz w:val="20"/>
                <w:szCs w:val="20"/>
              </w:rPr>
            </w:pPr>
            <w:r w:rsidRPr="00505EEE">
              <w:rPr>
                <w:rFonts w:ascii="Calibri" w:eastAsia="Times New Roman" w:hAnsi="Calibri" w:cs="Times New Roman"/>
                <w:sz w:val="20"/>
                <w:szCs w:val="20"/>
              </w:rPr>
              <w:t> </w:t>
            </w:r>
          </w:p>
        </w:tc>
        <w:tc>
          <w:tcPr>
            <w:tcW w:w="933" w:type="dxa"/>
            <w:tcBorders>
              <w:top w:val="nil"/>
              <w:left w:val="nil"/>
              <w:bottom w:val="single" w:sz="4" w:space="0" w:color="auto"/>
              <w:right w:val="single" w:sz="4" w:space="0" w:color="auto"/>
            </w:tcBorders>
            <w:shd w:val="clear" w:color="auto" w:fill="auto"/>
            <w:noWrap/>
            <w:vAlign w:val="bottom"/>
            <w:hideMark/>
          </w:tcPr>
          <w:p w:rsidR="00505EEE" w:rsidRPr="00505EEE" w:rsidRDefault="00505EEE" w:rsidP="00505EEE">
            <w:pPr>
              <w:spacing w:after="0" w:line="240" w:lineRule="auto"/>
              <w:rPr>
                <w:rFonts w:ascii="Calibri" w:eastAsia="Times New Roman" w:hAnsi="Calibri" w:cs="Times New Roman"/>
                <w:sz w:val="20"/>
                <w:szCs w:val="20"/>
              </w:rPr>
            </w:pPr>
            <w:r w:rsidRPr="00505EEE">
              <w:rPr>
                <w:rFonts w:ascii="Calibri" w:eastAsia="Times New Roman" w:hAnsi="Calibri" w:cs="Times New Roman"/>
                <w:sz w:val="20"/>
                <w:szCs w:val="20"/>
              </w:rPr>
              <w:t> </w:t>
            </w:r>
          </w:p>
        </w:tc>
      </w:tr>
      <w:tr w:rsidR="005370F5" w:rsidRPr="005370F5" w:rsidTr="00505EEE">
        <w:trPr>
          <w:trHeight w:val="283"/>
        </w:trPr>
        <w:tc>
          <w:tcPr>
            <w:tcW w:w="4140" w:type="dxa"/>
            <w:tcBorders>
              <w:top w:val="nil"/>
              <w:left w:val="single" w:sz="4" w:space="0" w:color="auto"/>
              <w:bottom w:val="single" w:sz="4" w:space="0" w:color="auto"/>
              <w:right w:val="single" w:sz="4" w:space="0" w:color="auto"/>
            </w:tcBorders>
            <w:shd w:val="clear" w:color="auto" w:fill="auto"/>
            <w:noWrap/>
            <w:vAlign w:val="center"/>
            <w:hideMark/>
          </w:tcPr>
          <w:p w:rsidR="00505EEE" w:rsidRPr="00505EEE" w:rsidRDefault="00505EEE" w:rsidP="00505EEE">
            <w:pPr>
              <w:spacing w:after="0" w:line="240" w:lineRule="auto"/>
              <w:rPr>
                <w:rFonts w:ascii="Calibri" w:eastAsia="Times New Roman" w:hAnsi="Calibri" w:cs="Times New Roman"/>
                <w:b/>
                <w:bCs/>
                <w:sz w:val="20"/>
                <w:szCs w:val="20"/>
              </w:rPr>
            </w:pPr>
            <w:r w:rsidRPr="00505EEE">
              <w:rPr>
                <w:rFonts w:ascii="Calibri" w:eastAsia="Times New Roman" w:hAnsi="Calibri" w:cs="Times New Roman"/>
                <w:b/>
                <w:bCs/>
                <w:sz w:val="20"/>
                <w:szCs w:val="20"/>
              </w:rPr>
              <w:t xml:space="preserve">5. </w:t>
            </w:r>
            <w:proofErr w:type="spellStart"/>
            <w:r w:rsidRPr="00505EEE">
              <w:rPr>
                <w:rFonts w:ascii="Calibri" w:eastAsia="Times New Roman" w:hAnsi="Calibri" w:cs="Times New Roman"/>
                <w:b/>
                <w:bCs/>
                <w:sz w:val="20"/>
                <w:szCs w:val="20"/>
              </w:rPr>
              <w:t>Potraživanja</w:t>
            </w:r>
            <w:proofErr w:type="spellEnd"/>
            <w:r w:rsidRPr="00505EEE">
              <w:rPr>
                <w:rFonts w:ascii="Calibri" w:eastAsia="Times New Roman" w:hAnsi="Calibri" w:cs="Times New Roman"/>
                <w:b/>
                <w:bCs/>
                <w:sz w:val="20"/>
                <w:szCs w:val="20"/>
              </w:rPr>
              <w:t xml:space="preserve"> </w:t>
            </w:r>
            <w:proofErr w:type="spellStart"/>
            <w:r w:rsidRPr="00505EEE">
              <w:rPr>
                <w:rFonts w:ascii="Calibri" w:eastAsia="Times New Roman" w:hAnsi="Calibri" w:cs="Times New Roman"/>
                <w:b/>
                <w:bCs/>
                <w:sz w:val="20"/>
                <w:szCs w:val="20"/>
              </w:rPr>
              <w:t>po</w:t>
            </w:r>
            <w:proofErr w:type="spellEnd"/>
            <w:r w:rsidRPr="00505EEE">
              <w:rPr>
                <w:rFonts w:ascii="Calibri" w:eastAsia="Times New Roman" w:hAnsi="Calibri" w:cs="Times New Roman"/>
                <w:b/>
                <w:bCs/>
                <w:sz w:val="20"/>
                <w:szCs w:val="20"/>
              </w:rPr>
              <w:t xml:space="preserve"> </w:t>
            </w:r>
            <w:proofErr w:type="spellStart"/>
            <w:r w:rsidRPr="00505EEE">
              <w:rPr>
                <w:rFonts w:ascii="Calibri" w:eastAsia="Times New Roman" w:hAnsi="Calibri" w:cs="Times New Roman"/>
                <w:b/>
                <w:bCs/>
                <w:sz w:val="20"/>
                <w:szCs w:val="20"/>
              </w:rPr>
              <w:t>osnovu</w:t>
            </w:r>
            <w:proofErr w:type="spellEnd"/>
            <w:r w:rsidRPr="00505EEE">
              <w:rPr>
                <w:rFonts w:ascii="Calibri" w:eastAsia="Times New Roman" w:hAnsi="Calibri" w:cs="Times New Roman"/>
                <w:b/>
                <w:bCs/>
                <w:sz w:val="20"/>
                <w:szCs w:val="20"/>
              </w:rPr>
              <w:t xml:space="preserve"> </w:t>
            </w:r>
            <w:proofErr w:type="spellStart"/>
            <w:r w:rsidRPr="00505EEE">
              <w:rPr>
                <w:rFonts w:ascii="Calibri" w:eastAsia="Times New Roman" w:hAnsi="Calibri" w:cs="Times New Roman"/>
                <w:b/>
                <w:bCs/>
                <w:sz w:val="20"/>
                <w:szCs w:val="20"/>
              </w:rPr>
              <w:t>datih</w:t>
            </w:r>
            <w:proofErr w:type="spellEnd"/>
            <w:r w:rsidRPr="00505EEE">
              <w:rPr>
                <w:rFonts w:ascii="Calibri" w:eastAsia="Times New Roman" w:hAnsi="Calibri" w:cs="Times New Roman"/>
                <w:b/>
                <w:bCs/>
                <w:sz w:val="20"/>
                <w:szCs w:val="20"/>
              </w:rPr>
              <w:t xml:space="preserve"> </w:t>
            </w:r>
            <w:proofErr w:type="spellStart"/>
            <w:r w:rsidRPr="00505EEE">
              <w:rPr>
                <w:rFonts w:ascii="Calibri" w:eastAsia="Times New Roman" w:hAnsi="Calibri" w:cs="Times New Roman"/>
                <w:b/>
                <w:bCs/>
                <w:sz w:val="20"/>
                <w:szCs w:val="20"/>
              </w:rPr>
              <w:t>avansa</w:t>
            </w:r>
            <w:proofErr w:type="spellEnd"/>
          </w:p>
        </w:tc>
        <w:tc>
          <w:tcPr>
            <w:tcW w:w="504" w:type="dxa"/>
            <w:tcBorders>
              <w:top w:val="nil"/>
              <w:left w:val="nil"/>
              <w:bottom w:val="single" w:sz="4" w:space="0" w:color="auto"/>
              <w:right w:val="single" w:sz="4" w:space="0" w:color="auto"/>
            </w:tcBorders>
            <w:shd w:val="clear" w:color="auto" w:fill="auto"/>
            <w:noWrap/>
            <w:vAlign w:val="center"/>
            <w:hideMark/>
          </w:tcPr>
          <w:p w:rsidR="00505EEE" w:rsidRPr="00505EEE" w:rsidRDefault="00505EEE" w:rsidP="00505EEE">
            <w:pPr>
              <w:spacing w:after="0" w:line="240" w:lineRule="auto"/>
              <w:jc w:val="center"/>
              <w:rPr>
                <w:rFonts w:ascii="Calibri" w:eastAsia="Times New Roman" w:hAnsi="Calibri" w:cs="Times New Roman"/>
                <w:sz w:val="20"/>
                <w:szCs w:val="20"/>
              </w:rPr>
            </w:pPr>
            <w:r w:rsidRPr="00505EEE">
              <w:rPr>
                <w:rFonts w:ascii="Calibri" w:eastAsia="Times New Roman" w:hAnsi="Calibri" w:cs="Times New Roman"/>
                <w:sz w:val="20"/>
                <w:szCs w:val="20"/>
              </w:rPr>
              <w:t>013</w:t>
            </w:r>
          </w:p>
        </w:tc>
        <w:tc>
          <w:tcPr>
            <w:tcW w:w="1243" w:type="dxa"/>
            <w:tcBorders>
              <w:top w:val="nil"/>
              <w:left w:val="nil"/>
              <w:bottom w:val="single" w:sz="4" w:space="0" w:color="auto"/>
              <w:right w:val="single" w:sz="4" w:space="0" w:color="auto"/>
            </w:tcBorders>
            <w:shd w:val="clear" w:color="000000" w:fill="FFFFFF"/>
            <w:noWrap/>
            <w:vAlign w:val="bottom"/>
            <w:hideMark/>
          </w:tcPr>
          <w:p w:rsidR="00505EEE" w:rsidRPr="00505EEE" w:rsidRDefault="00505EEE" w:rsidP="00505EEE">
            <w:pPr>
              <w:spacing w:after="0" w:line="240" w:lineRule="auto"/>
              <w:rPr>
                <w:rFonts w:ascii="Calibri" w:eastAsia="Times New Roman" w:hAnsi="Calibri" w:cs="Times New Roman"/>
                <w:sz w:val="20"/>
                <w:szCs w:val="20"/>
              </w:rPr>
            </w:pPr>
            <w:r w:rsidRPr="00505EEE">
              <w:rPr>
                <w:rFonts w:ascii="Calibri" w:eastAsia="Times New Roman" w:hAnsi="Calibri" w:cs="Times New Roman"/>
                <w:sz w:val="20"/>
                <w:szCs w:val="20"/>
              </w:rPr>
              <w:t> </w:t>
            </w:r>
          </w:p>
        </w:tc>
        <w:tc>
          <w:tcPr>
            <w:tcW w:w="924" w:type="dxa"/>
            <w:tcBorders>
              <w:top w:val="nil"/>
              <w:left w:val="nil"/>
              <w:bottom w:val="single" w:sz="4" w:space="0" w:color="auto"/>
              <w:right w:val="single" w:sz="4" w:space="0" w:color="auto"/>
            </w:tcBorders>
            <w:shd w:val="clear" w:color="auto" w:fill="auto"/>
            <w:noWrap/>
            <w:vAlign w:val="bottom"/>
            <w:hideMark/>
          </w:tcPr>
          <w:p w:rsidR="00505EEE" w:rsidRPr="00505EEE" w:rsidRDefault="00505EEE" w:rsidP="00505EEE">
            <w:pPr>
              <w:spacing w:after="0" w:line="240" w:lineRule="auto"/>
              <w:rPr>
                <w:rFonts w:ascii="Calibri" w:eastAsia="Times New Roman" w:hAnsi="Calibri" w:cs="Times New Roman"/>
                <w:sz w:val="20"/>
                <w:szCs w:val="20"/>
              </w:rPr>
            </w:pPr>
            <w:r w:rsidRPr="00505EEE">
              <w:rPr>
                <w:rFonts w:ascii="Calibri" w:eastAsia="Times New Roman" w:hAnsi="Calibri" w:cs="Times New Roman"/>
                <w:sz w:val="20"/>
                <w:szCs w:val="20"/>
              </w:rPr>
              <w:t> </w:t>
            </w:r>
          </w:p>
        </w:tc>
        <w:tc>
          <w:tcPr>
            <w:tcW w:w="1243" w:type="dxa"/>
            <w:tcBorders>
              <w:top w:val="nil"/>
              <w:left w:val="nil"/>
              <w:bottom w:val="single" w:sz="4" w:space="0" w:color="auto"/>
              <w:right w:val="single" w:sz="4" w:space="0" w:color="auto"/>
            </w:tcBorders>
            <w:shd w:val="clear" w:color="000000" w:fill="FFFFFF"/>
            <w:noWrap/>
            <w:vAlign w:val="bottom"/>
            <w:hideMark/>
          </w:tcPr>
          <w:p w:rsidR="00505EEE" w:rsidRPr="00505EEE" w:rsidRDefault="00505EEE" w:rsidP="00505EEE">
            <w:pPr>
              <w:spacing w:after="0" w:line="240" w:lineRule="auto"/>
              <w:rPr>
                <w:rFonts w:ascii="Calibri" w:eastAsia="Times New Roman" w:hAnsi="Calibri" w:cs="Times New Roman"/>
                <w:sz w:val="20"/>
                <w:szCs w:val="20"/>
              </w:rPr>
            </w:pPr>
            <w:r w:rsidRPr="00505EEE">
              <w:rPr>
                <w:rFonts w:ascii="Calibri" w:eastAsia="Times New Roman" w:hAnsi="Calibri" w:cs="Times New Roman"/>
                <w:sz w:val="20"/>
                <w:szCs w:val="20"/>
              </w:rPr>
              <w:t> </w:t>
            </w:r>
          </w:p>
        </w:tc>
        <w:tc>
          <w:tcPr>
            <w:tcW w:w="933" w:type="dxa"/>
            <w:tcBorders>
              <w:top w:val="nil"/>
              <w:left w:val="nil"/>
              <w:bottom w:val="single" w:sz="4" w:space="0" w:color="auto"/>
              <w:right w:val="single" w:sz="4" w:space="0" w:color="auto"/>
            </w:tcBorders>
            <w:shd w:val="clear" w:color="auto" w:fill="auto"/>
            <w:noWrap/>
            <w:vAlign w:val="bottom"/>
            <w:hideMark/>
          </w:tcPr>
          <w:p w:rsidR="00505EEE" w:rsidRPr="00505EEE" w:rsidRDefault="00505EEE" w:rsidP="00505EEE">
            <w:pPr>
              <w:spacing w:after="0" w:line="240" w:lineRule="auto"/>
              <w:rPr>
                <w:rFonts w:ascii="Calibri" w:eastAsia="Times New Roman" w:hAnsi="Calibri" w:cs="Times New Roman"/>
                <w:sz w:val="20"/>
                <w:szCs w:val="20"/>
              </w:rPr>
            </w:pPr>
            <w:r w:rsidRPr="00505EEE">
              <w:rPr>
                <w:rFonts w:ascii="Calibri" w:eastAsia="Times New Roman" w:hAnsi="Calibri" w:cs="Times New Roman"/>
                <w:sz w:val="20"/>
                <w:szCs w:val="20"/>
              </w:rPr>
              <w:t> </w:t>
            </w:r>
          </w:p>
        </w:tc>
      </w:tr>
      <w:tr w:rsidR="005370F5" w:rsidRPr="005370F5" w:rsidTr="00505EEE">
        <w:trPr>
          <w:trHeight w:val="283"/>
        </w:trPr>
        <w:tc>
          <w:tcPr>
            <w:tcW w:w="4140" w:type="dxa"/>
            <w:tcBorders>
              <w:top w:val="nil"/>
              <w:left w:val="single" w:sz="4" w:space="0" w:color="auto"/>
              <w:bottom w:val="single" w:sz="4" w:space="0" w:color="auto"/>
              <w:right w:val="single" w:sz="4" w:space="0" w:color="auto"/>
            </w:tcBorders>
            <w:shd w:val="clear" w:color="auto" w:fill="auto"/>
            <w:noWrap/>
            <w:vAlign w:val="center"/>
            <w:hideMark/>
          </w:tcPr>
          <w:p w:rsidR="00505EEE" w:rsidRPr="00505EEE" w:rsidRDefault="00505EEE" w:rsidP="00505EEE">
            <w:pPr>
              <w:spacing w:after="0" w:line="240" w:lineRule="auto"/>
              <w:rPr>
                <w:rFonts w:ascii="Calibri" w:eastAsia="Times New Roman" w:hAnsi="Calibri" w:cs="Times New Roman"/>
                <w:b/>
                <w:bCs/>
                <w:sz w:val="20"/>
                <w:szCs w:val="20"/>
              </w:rPr>
            </w:pPr>
            <w:r w:rsidRPr="00505EEE">
              <w:rPr>
                <w:rFonts w:ascii="Calibri" w:eastAsia="Times New Roman" w:hAnsi="Calibri" w:cs="Times New Roman"/>
                <w:b/>
                <w:bCs/>
                <w:sz w:val="20"/>
                <w:szCs w:val="20"/>
              </w:rPr>
              <w:t xml:space="preserve">6. </w:t>
            </w:r>
            <w:proofErr w:type="spellStart"/>
            <w:r w:rsidRPr="00505EEE">
              <w:rPr>
                <w:rFonts w:ascii="Calibri" w:eastAsia="Times New Roman" w:hAnsi="Calibri" w:cs="Times New Roman"/>
                <w:b/>
                <w:bCs/>
                <w:sz w:val="20"/>
                <w:szCs w:val="20"/>
              </w:rPr>
              <w:t>Ostala</w:t>
            </w:r>
            <w:proofErr w:type="spellEnd"/>
            <w:r w:rsidRPr="00505EEE">
              <w:rPr>
                <w:rFonts w:ascii="Calibri" w:eastAsia="Times New Roman" w:hAnsi="Calibri" w:cs="Times New Roman"/>
                <w:b/>
                <w:bCs/>
                <w:sz w:val="20"/>
                <w:szCs w:val="20"/>
              </w:rPr>
              <w:t xml:space="preserve"> </w:t>
            </w:r>
            <w:proofErr w:type="spellStart"/>
            <w:r w:rsidRPr="00505EEE">
              <w:rPr>
                <w:rFonts w:ascii="Calibri" w:eastAsia="Times New Roman" w:hAnsi="Calibri" w:cs="Times New Roman"/>
                <w:b/>
                <w:bCs/>
                <w:sz w:val="20"/>
                <w:szCs w:val="20"/>
              </w:rPr>
              <w:t>potraživanja</w:t>
            </w:r>
            <w:proofErr w:type="spellEnd"/>
          </w:p>
        </w:tc>
        <w:tc>
          <w:tcPr>
            <w:tcW w:w="504" w:type="dxa"/>
            <w:tcBorders>
              <w:top w:val="nil"/>
              <w:left w:val="nil"/>
              <w:bottom w:val="single" w:sz="4" w:space="0" w:color="auto"/>
              <w:right w:val="single" w:sz="4" w:space="0" w:color="auto"/>
            </w:tcBorders>
            <w:shd w:val="clear" w:color="auto" w:fill="auto"/>
            <w:noWrap/>
            <w:vAlign w:val="center"/>
            <w:hideMark/>
          </w:tcPr>
          <w:p w:rsidR="00505EEE" w:rsidRPr="00505EEE" w:rsidRDefault="00505EEE" w:rsidP="00505EEE">
            <w:pPr>
              <w:spacing w:after="0" w:line="240" w:lineRule="auto"/>
              <w:jc w:val="center"/>
              <w:rPr>
                <w:rFonts w:ascii="Calibri" w:eastAsia="Times New Roman" w:hAnsi="Calibri" w:cs="Times New Roman"/>
                <w:sz w:val="20"/>
                <w:szCs w:val="20"/>
              </w:rPr>
            </w:pPr>
            <w:r w:rsidRPr="00505EEE">
              <w:rPr>
                <w:rFonts w:ascii="Calibri" w:eastAsia="Times New Roman" w:hAnsi="Calibri" w:cs="Times New Roman"/>
                <w:sz w:val="20"/>
                <w:szCs w:val="20"/>
              </w:rPr>
              <w:t>014</w:t>
            </w:r>
          </w:p>
        </w:tc>
        <w:tc>
          <w:tcPr>
            <w:tcW w:w="1243" w:type="dxa"/>
            <w:tcBorders>
              <w:top w:val="nil"/>
              <w:left w:val="nil"/>
              <w:bottom w:val="single" w:sz="4" w:space="0" w:color="auto"/>
              <w:right w:val="single" w:sz="4" w:space="0" w:color="auto"/>
            </w:tcBorders>
            <w:shd w:val="clear" w:color="000000" w:fill="FFFFFF"/>
            <w:noWrap/>
            <w:vAlign w:val="bottom"/>
            <w:hideMark/>
          </w:tcPr>
          <w:p w:rsidR="00505EEE" w:rsidRPr="00505EEE" w:rsidRDefault="00505EEE" w:rsidP="00505EEE">
            <w:pPr>
              <w:spacing w:after="0" w:line="240" w:lineRule="auto"/>
              <w:rPr>
                <w:rFonts w:ascii="Calibri" w:eastAsia="Times New Roman" w:hAnsi="Calibri" w:cs="Times New Roman"/>
                <w:sz w:val="20"/>
                <w:szCs w:val="20"/>
              </w:rPr>
            </w:pPr>
            <w:r w:rsidRPr="00505EEE">
              <w:rPr>
                <w:rFonts w:ascii="Calibri" w:eastAsia="Times New Roman" w:hAnsi="Calibri" w:cs="Times New Roman"/>
                <w:sz w:val="20"/>
                <w:szCs w:val="20"/>
              </w:rPr>
              <w:t> </w:t>
            </w:r>
          </w:p>
        </w:tc>
        <w:tc>
          <w:tcPr>
            <w:tcW w:w="924" w:type="dxa"/>
            <w:tcBorders>
              <w:top w:val="nil"/>
              <w:left w:val="nil"/>
              <w:bottom w:val="single" w:sz="4" w:space="0" w:color="auto"/>
              <w:right w:val="single" w:sz="4" w:space="0" w:color="auto"/>
            </w:tcBorders>
            <w:shd w:val="clear" w:color="auto" w:fill="auto"/>
            <w:noWrap/>
            <w:vAlign w:val="bottom"/>
            <w:hideMark/>
          </w:tcPr>
          <w:p w:rsidR="00505EEE" w:rsidRPr="00505EEE" w:rsidRDefault="00505EEE" w:rsidP="00505EEE">
            <w:pPr>
              <w:spacing w:after="0" w:line="240" w:lineRule="auto"/>
              <w:rPr>
                <w:rFonts w:ascii="Calibri" w:eastAsia="Times New Roman" w:hAnsi="Calibri" w:cs="Times New Roman"/>
                <w:sz w:val="20"/>
                <w:szCs w:val="20"/>
              </w:rPr>
            </w:pPr>
            <w:r w:rsidRPr="00505EEE">
              <w:rPr>
                <w:rFonts w:ascii="Calibri" w:eastAsia="Times New Roman" w:hAnsi="Calibri" w:cs="Times New Roman"/>
                <w:sz w:val="20"/>
                <w:szCs w:val="20"/>
              </w:rPr>
              <w:t> </w:t>
            </w:r>
          </w:p>
        </w:tc>
        <w:tc>
          <w:tcPr>
            <w:tcW w:w="1243" w:type="dxa"/>
            <w:tcBorders>
              <w:top w:val="nil"/>
              <w:left w:val="nil"/>
              <w:bottom w:val="single" w:sz="4" w:space="0" w:color="auto"/>
              <w:right w:val="single" w:sz="4" w:space="0" w:color="auto"/>
            </w:tcBorders>
            <w:shd w:val="clear" w:color="000000" w:fill="FFFFFF"/>
            <w:noWrap/>
            <w:vAlign w:val="bottom"/>
            <w:hideMark/>
          </w:tcPr>
          <w:p w:rsidR="00505EEE" w:rsidRPr="00505EEE" w:rsidRDefault="00505EEE" w:rsidP="00505EEE">
            <w:pPr>
              <w:spacing w:after="0" w:line="240" w:lineRule="auto"/>
              <w:rPr>
                <w:rFonts w:ascii="Calibri" w:eastAsia="Times New Roman" w:hAnsi="Calibri" w:cs="Times New Roman"/>
                <w:sz w:val="20"/>
                <w:szCs w:val="20"/>
              </w:rPr>
            </w:pPr>
            <w:r w:rsidRPr="00505EEE">
              <w:rPr>
                <w:rFonts w:ascii="Calibri" w:eastAsia="Times New Roman" w:hAnsi="Calibri" w:cs="Times New Roman"/>
                <w:sz w:val="20"/>
                <w:szCs w:val="20"/>
              </w:rPr>
              <w:t> </w:t>
            </w:r>
          </w:p>
        </w:tc>
        <w:tc>
          <w:tcPr>
            <w:tcW w:w="933" w:type="dxa"/>
            <w:tcBorders>
              <w:top w:val="nil"/>
              <w:left w:val="nil"/>
              <w:bottom w:val="single" w:sz="4" w:space="0" w:color="auto"/>
              <w:right w:val="single" w:sz="4" w:space="0" w:color="auto"/>
            </w:tcBorders>
            <w:shd w:val="clear" w:color="auto" w:fill="auto"/>
            <w:noWrap/>
            <w:vAlign w:val="bottom"/>
            <w:hideMark/>
          </w:tcPr>
          <w:p w:rsidR="00505EEE" w:rsidRPr="00505EEE" w:rsidRDefault="00505EEE" w:rsidP="00505EEE">
            <w:pPr>
              <w:spacing w:after="0" w:line="240" w:lineRule="auto"/>
              <w:rPr>
                <w:rFonts w:ascii="Calibri" w:eastAsia="Times New Roman" w:hAnsi="Calibri" w:cs="Times New Roman"/>
                <w:sz w:val="20"/>
                <w:szCs w:val="20"/>
              </w:rPr>
            </w:pPr>
            <w:r w:rsidRPr="00505EEE">
              <w:rPr>
                <w:rFonts w:ascii="Calibri" w:eastAsia="Times New Roman" w:hAnsi="Calibri" w:cs="Times New Roman"/>
                <w:sz w:val="20"/>
                <w:szCs w:val="20"/>
              </w:rPr>
              <w:t> </w:t>
            </w:r>
          </w:p>
        </w:tc>
      </w:tr>
      <w:tr w:rsidR="005370F5" w:rsidRPr="005370F5" w:rsidTr="00505EEE">
        <w:trPr>
          <w:trHeight w:val="283"/>
        </w:trPr>
        <w:tc>
          <w:tcPr>
            <w:tcW w:w="4140" w:type="dxa"/>
            <w:tcBorders>
              <w:top w:val="nil"/>
              <w:left w:val="single" w:sz="4" w:space="0" w:color="auto"/>
              <w:bottom w:val="single" w:sz="4" w:space="0" w:color="auto"/>
              <w:right w:val="single" w:sz="4" w:space="0" w:color="auto"/>
            </w:tcBorders>
            <w:shd w:val="clear" w:color="auto" w:fill="auto"/>
            <w:noWrap/>
            <w:vAlign w:val="center"/>
            <w:hideMark/>
          </w:tcPr>
          <w:p w:rsidR="00505EEE" w:rsidRPr="00505EEE" w:rsidRDefault="00505EEE" w:rsidP="00505EEE">
            <w:pPr>
              <w:spacing w:after="0" w:line="240" w:lineRule="auto"/>
              <w:rPr>
                <w:rFonts w:ascii="Calibri" w:eastAsia="Times New Roman" w:hAnsi="Calibri" w:cs="Times New Roman"/>
                <w:b/>
                <w:bCs/>
                <w:sz w:val="20"/>
                <w:szCs w:val="20"/>
              </w:rPr>
            </w:pPr>
            <w:r w:rsidRPr="00505EEE">
              <w:rPr>
                <w:rFonts w:ascii="Calibri" w:eastAsia="Times New Roman" w:hAnsi="Calibri" w:cs="Times New Roman"/>
                <w:b/>
                <w:bCs/>
                <w:sz w:val="20"/>
                <w:szCs w:val="20"/>
              </w:rPr>
              <w:t xml:space="preserve">7. </w:t>
            </w:r>
            <w:proofErr w:type="spellStart"/>
            <w:r w:rsidRPr="00505EEE">
              <w:rPr>
                <w:rFonts w:ascii="Calibri" w:eastAsia="Times New Roman" w:hAnsi="Calibri" w:cs="Times New Roman"/>
                <w:b/>
                <w:bCs/>
                <w:sz w:val="20"/>
                <w:szCs w:val="20"/>
              </w:rPr>
              <w:t>Potraživanja</w:t>
            </w:r>
            <w:proofErr w:type="spellEnd"/>
            <w:r w:rsidRPr="00505EEE">
              <w:rPr>
                <w:rFonts w:ascii="Calibri" w:eastAsia="Times New Roman" w:hAnsi="Calibri" w:cs="Times New Roman"/>
                <w:b/>
                <w:bCs/>
                <w:sz w:val="20"/>
                <w:szCs w:val="20"/>
              </w:rPr>
              <w:t xml:space="preserve"> od </w:t>
            </w:r>
            <w:proofErr w:type="spellStart"/>
            <w:r w:rsidRPr="00505EEE">
              <w:rPr>
                <w:rFonts w:ascii="Calibri" w:eastAsia="Times New Roman" w:hAnsi="Calibri" w:cs="Times New Roman"/>
                <w:b/>
                <w:bCs/>
                <w:sz w:val="20"/>
                <w:szCs w:val="20"/>
              </w:rPr>
              <w:t>društva</w:t>
            </w:r>
            <w:proofErr w:type="spellEnd"/>
            <w:r w:rsidRPr="00505EEE">
              <w:rPr>
                <w:rFonts w:ascii="Calibri" w:eastAsia="Times New Roman" w:hAnsi="Calibri" w:cs="Times New Roman"/>
                <w:b/>
                <w:bCs/>
                <w:sz w:val="20"/>
                <w:szCs w:val="20"/>
              </w:rPr>
              <w:t xml:space="preserve"> za </w:t>
            </w:r>
            <w:proofErr w:type="spellStart"/>
            <w:r w:rsidRPr="00505EEE">
              <w:rPr>
                <w:rFonts w:ascii="Calibri" w:eastAsia="Times New Roman" w:hAnsi="Calibri" w:cs="Times New Roman"/>
                <w:b/>
                <w:bCs/>
                <w:sz w:val="20"/>
                <w:szCs w:val="20"/>
              </w:rPr>
              <w:t>upravljanje</w:t>
            </w:r>
            <w:proofErr w:type="spellEnd"/>
          </w:p>
        </w:tc>
        <w:tc>
          <w:tcPr>
            <w:tcW w:w="504" w:type="dxa"/>
            <w:tcBorders>
              <w:top w:val="nil"/>
              <w:left w:val="nil"/>
              <w:bottom w:val="single" w:sz="4" w:space="0" w:color="auto"/>
              <w:right w:val="single" w:sz="4" w:space="0" w:color="auto"/>
            </w:tcBorders>
            <w:shd w:val="clear" w:color="auto" w:fill="auto"/>
            <w:noWrap/>
            <w:vAlign w:val="center"/>
            <w:hideMark/>
          </w:tcPr>
          <w:p w:rsidR="00505EEE" w:rsidRPr="00505EEE" w:rsidRDefault="00505EEE" w:rsidP="00505EEE">
            <w:pPr>
              <w:spacing w:after="0" w:line="240" w:lineRule="auto"/>
              <w:jc w:val="center"/>
              <w:rPr>
                <w:rFonts w:ascii="Calibri" w:eastAsia="Times New Roman" w:hAnsi="Calibri" w:cs="Times New Roman"/>
                <w:sz w:val="20"/>
                <w:szCs w:val="20"/>
              </w:rPr>
            </w:pPr>
            <w:r w:rsidRPr="00505EEE">
              <w:rPr>
                <w:rFonts w:ascii="Calibri" w:eastAsia="Times New Roman" w:hAnsi="Calibri" w:cs="Times New Roman"/>
                <w:sz w:val="20"/>
                <w:szCs w:val="20"/>
              </w:rPr>
              <w:t>015</w:t>
            </w:r>
          </w:p>
        </w:tc>
        <w:tc>
          <w:tcPr>
            <w:tcW w:w="1243" w:type="dxa"/>
            <w:tcBorders>
              <w:top w:val="nil"/>
              <w:left w:val="nil"/>
              <w:bottom w:val="single" w:sz="4" w:space="0" w:color="auto"/>
              <w:right w:val="single" w:sz="4" w:space="0" w:color="auto"/>
            </w:tcBorders>
            <w:shd w:val="clear" w:color="000000" w:fill="FFFFFF"/>
            <w:noWrap/>
            <w:vAlign w:val="bottom"/>
            <w:hideMark/>
          </w:tcPr>
          <w:p w:rsidR="00505EEE" w:rsidRPr="00505EEE" w:rsidRDefault="00505EEE" w:rsidP="00505EEE">
            <w:pPr>
              <w:spacing w:after="0" w:line="240" w:lineRule="auto"/>
              <w:jc w:val="right"/>
              <w:rPr>
                <w:rFonts w:ascii="Calibri" w:eastAsia="Times New Roman" w:hAnsi="Calibri" w:cs="Times New Roman"/>
                <w:sz w:val="20"/>
                <w:szCs w:val="20"/>
              </w:rPr>
            </w:pPr>
            <w:r w:rsidRPr="00505EEE">
              <w:rPr>
                <w:rFonts w:ascii="Calibri" w:eastAsia="Times New Roman" w:hAnsi="Calibri" w:cs="Times New Roman"/>
                <w:sz w:val="20"/>
                <w:szCs w:val="20"/>
              </w:rPr>
              <w:t>63</w:t>
            </w:r>
            <w:r w:rsidRPr="005370F5">
              <w:rPr>
                <w:rFonts w:ascii="Calibri" w:eastAsia="Times New Roman" w:hAnsi="Calibri" w:cs="Times New Roman"/>
                <w:sz w:val="20"/>
                <w:szCs w:val="20"/>
              </w:rPr>
              <w:t>,</w:t>
            </w:r>
            <w:r w:rsidRPr="00505EEE">
              <w:rPr>
                <w:rFonts w:ascii="Calibri" w:eastAsia="Times New Roman" w:hAnsi="Calibri" w:cs="Times New Roman"/>
                <w:sz w:val="20"/>
                <w:szCs w:val="20"/>
              </w:rPr>
              <w:t>20</w:t>
            </w:r>
          </w:p>
        </w:tc>
        <w:tc>
          <w:tcPr>
            <w:tcW w:w="924" w:type="dxa"/>
            <w:tcBorders>
              <w:top w:val="nil"/>
              <w:left w:val="nil"/>
              <w:bottom w:val="single" w:sz="4" w:space="0" w:color="auto"/>
              <w:right w:val="single" w:sz="4" w:space="0" w:color="auto"/>
            </w:tcBorders>
            <w:shd w:val="clear" w:color="auto" w:fill="auto"/>
            <w:noWrap/>
            <w:vAlign w:val="bottom"/>
            <w:hideMark/>
          </w:tcPr>
          <w:p w:rsidR="00505EEE" w:rsidRPr="00505EEE" w:rsidRDefault="00505EEE" w:rsidP="00505EEE">
            <w:pPr>
              <w:spacing w:after="0" w:line="240" w:lineRule="auto"/>
              <w:jc w:val="right"/>
              <w:rPr>
                <w:rFonts w:ascii="Calibri" w:eastAsia="Times New Roman" w:hAnsi="Calibri" w:cs="Times New Roman"/>
                <w:sz w:val="20"/>
                <w:szCs w:val="20"/>
              </w:rPr>
            </w:pPr>
            <w:r w:rsidRPr="00505EEE">
              <w:rPr>
                <w:rFonts w:ascii="Calibri" w:eastAsia="Times New Roman" w:hAnsi="Calibri" w:cs="Times New Roman"/>
                <w:sz w:val="20"/>
                <w:szCs w:val="20"/>
              </w:rPr>
              <w:t>0</w:t>
            </w:r>
            <w:r w:rsidRPr="005370F5">
              <w:rPr>
                <w:rFonts w:ascii="Calibri" w:eastAsia="Times New Roman" w:hAnsi="Calibri" w:cs="Times New Roman"/>
                <w:sz w:val="20"/>
                <w:szCs w:val="20"/>
              </w:rPr>
              <w:t>,</w:t>
            </w:r>
            <w:r w:rsidRPr="00505EEE">
              <w:rPr>
                <w:rFonts w:ascii="Calibri" w:eastAsia="Times New Roman" w:hAnsi="Calibri" w:cs="Times New Roman"/>
                <w:sz w:val="20"/>
                <w:szCs w:val="20"/>
              </w:rPr>
              <w:t>00%</w:t>
            </w:r>
          </w:p>
        </w:tc>
        <w:tc>
          <w:tcPr>
            <w:tcW w:w="1243" w:type="dxa"/>
            <w:tcBorders>
              <w:top w:val="nil"/>
              <w:left w:val="nil"/>
              <w:bottom w:val="single" w:sz="4" w:space="0" w:color="auto"/>
              <w:right w:val="single" w:sz="4" w:space="0" w:color="auto"/>
            </w:tcBorders>
            <w:shd w:val="clear" w:color="000000" w:fill="FFFFFF"/>
            <w:noWrap/>
            <w:vAlign w:val="bottom"/>
            <w:hideMark/>
          </w:tcPr>
          <w:p w:rsidR="00505EEE" w:rsidRPr="00505EEE" w:rsidRDefault="00505EEE" w:rsidP="00505EEE">
            <w:pPr>
              <w:spacing w:after="0" w:line="240" w:lineRule="auto"/>
              <w:jc w:val="right"/>
              <w:rPr>
                <w:rFonts w:ascii="Calibri" w:eastAsia="Times New Roman" w:hAnsi="Calibri" w:cs="Times New Roman"/>
                <w:sz w:val="20"/>
                <w:szCs w:val="20"/>
              </w:rPr>
            </w:pPr>
            <w:r w:rsidRPr="00505EEE">
              <w:rPr>
                <w:rFonts w:ascii="Calibri" w:eastAsia="Times New Roman" w:hAnsi="Calibri" w:cs="Times New Roman"/>
                <w:sz w:val="20"/>
                <w:szCs w:val="20"/>
              </w:rPr>
              <w:t>99</w:t>
            </w:r>
            <w:r w:rsidRPr="005370F5">
              <w:rPr>
                <w:rFonts w:ascii="Calibri" w:eastAsia="Times New Roman" w:hAnsi="Calibri" w:cs="Times New Roman"/>
                <w:sz w:val="20"/>
                <w:szCs w:val="20"/>
              </w:rPr>
              <w:t>,</w:t>
            </w:r>
            <w:r w:rsidRPr="00505EEE">
              <w:rPr>
                <w:rFonts w:ascii="Calibri" w:eastAsia="Times New Roman" w:hAnsi="Calibri" w:cs="Times New Roman"/>
                <w:sz w:val="20"/>
                <w:szCs w:val="20"/>
              </w:rPr>
              <w:t>10</w:t>
            </w:r>
          </w:p>
        </w:tc>
        <w:tc>
          <w:tcPr>
            <w:tcW w:w="933" w:type="dxa"/>
            <w:tcBorders>
              <w:top w:val="nil"/>
              <w:left w:val="nil"/>
              <w:bottom w:val="single" w:sz="4" w:space="0" w:color="auto"/>
              <w:right w:val="single" w:sz="4" w:space="0" w:color="auto"/>
            </w:tcBorders>
            <w:shd w:val="clear" w:color="auto" w:fill="auto"/>
            <w:noWrap/>
            <w:vAlign w:val="bottom"/>
            <w:hideMark/>
          </w:tcPr>
          <w:p w:rsidR="00505EEE" w:rsidRPr="00505EEE" w:rsidRDefault="00505EEE" w:rsidP="00505EEE">
            <w:pPr>
              <w:spacing w:after="0" w:line="240" w:lineRule="auto"/>
              <w:jc w:val="right"/>
              <w:rPr>
                <w:rFonts w:ascii="Calibri" w:eastAsia="Times New Roman" w:hAnsi="Calibri" w:cs="Times New Roman"/>
                <w:sz w:val="20"/>
                <w:szCs w:val="20"/>
              </w:rPr>
            </w:pPr>
            <w:r w:rsidRPr="00505EEE">
              <w:rPr>
                <w:rFonts w:ascii="Calibri" w:eastAsia="Times New Roman" w:hAnsi="Calibri" w:cs="Times New Roman"/>
                <w:sz w:val="20"/>
                <w:szCs w:val="20"/>
              </w:rPr>
              <w:t>0</w:t>
            </w:r>
            <w:r w:rsidRPr="005370F5">
              <w:rPr>
                <w:rFonts w:ascii="Calibri" w:eastAsia="Times New Roman" w:hAnsi="Calibri" w:cs="Times New Roman"/>
                <w:sz w:val="20"/>
                <w:szCs w:val="20"/>
              </w:rPr>
              <w:t>,</w:t>
            </w:r>
            <w:r w:rsidRPr="00505EEE">
              <w:rPr>
                <w:rFonts w:ascii="Calibri" w:eastAsia="Times New Roman" w:hAnsi="Calibri" w:cs="Times New Roman"/>
                <w:sz w:val="20"/>
                <w:szCs w:val="20"/>
              </w:rPr>
              <w:t>00%</w:t>
            </w:r>
          </w:p>
        </w:tc>
      </w:tr>
      <w:tr w:rsidR="005370F5" w:rsidRPr="005370F5" w:rsidTr="00505EEE">
        <w:trPr>
          <w:trHeight w:val="283"/>
        </w:trPr>
        <w:tc>
          <w:tcPr>
            <w:tcW w:w="4140" w:type="dxa"/>
            <w:tcBorders>
              <w:top w:val="nil"/>
              <w:left w:val="single" w:sz="4" w:space="0" w:color="auto"/>
              <w:bottom w:val="single" w:sz="4" w:space="0" w:color="auto"/>
              <w:right w:val="single" w:sz="4" w:space="0" w:color="auto"/>
            </w:tcBorders>
            <w:shd w:val="clear" w:color="auto" w:fill="auto"/>
            <w:noWrap/>
            <w:vAlign w:val="center"/>
            <w:hideMark/>
          </w:tcPr>
          <w:p w:rsidR="00505EEE" w:rsidRPr="00505EEE" w:rsidRDefault="00505EEE" w:rsidP="00505EEE">
            <w:pPr>
              <w:spacing w:after="0" w:line="240" w:lineRule="auto"/>
              <w:rPr>
                <w:rFonts w:ascii="Calibri" w:eastAsia="Times New Roman" w:hAnsi="Calibri" w:cs="Times New Roman"/>
                <w:b/>
                <w:bCs/>
                <w:sz w:val="20"/>
                <w:szCs w:val="20"/>
              </w:rPr>
            </w:pPr>
            <w:r w:rsidRPr="00505EEE">
              <w:rPr>
                <w:rFonts w:ascii="Calibri" w:eastAsia="Times New Roman" w:hAnsi="Calibri" w:cs="Times New Roman"/>
                <w:b/>
                <w:bCs/>
                <w:sz w:val="20"/>
                <w:szCs w:val="20"/>
              </w:rPr>
              <w:t xml:space="preserve">IV </w:t>
            </w:r>
            <w:proofErr w:type="spellStart"/>
            <w:r w:rsidRPr="00505EEE">
              <w:rPr>
                <w:rFonts w:ascii="Calibri" w:eastAsia="Times New Roman" w:hAnsi="Calibri" w:cs="Times New Roman"/>
                <w:b/>
                <w:bCs/>
                <w:sz w:val="20"/>
                <w:szCs w:val="20"/>
              </w:rPr>
              <w:t>Odložena</w:t>
            </w:r>
            <w:proofErr w:type="spellEnd"/>
            <w:r w:rsidRPr="00505EEE">
              <w:rPr>
                <w:rFonts w:ascii="Calibri" w:eastAsia="Times New Roman" w:hAnsi="Calibri" w:cs="Times New Roman"/>
                <w:b/>
                <w:bCs/>
                <w:sz w:val="20"/>
                <w:szCs w:val="20"/>
              </w:rPr>
              <w:t xml:space="preserve"> </w:t>
            </w:r>
            <w:proofErr w:type="spellStart"/>
            <w:r w:rsidRPr="00505EEE">
              <w:rPr>
                <w:rFonts w:ascii="Calibri" w:eastAsia="Times New Roman" w:hAnsi="Calibri" w:cs="Times New Roman"/>
                <w:b/>
                <w:bCs/>
                <w:sz w:val="20"/>
                <w:szCs w:val="20"/>
              </w:rPr>
              <w:t>poreska</w:t>
            </w:r>
            <w:proofErr w:type="spellEnd"/>
            <w:r w:rsidRPr="00505EEE">
              <w:rPr>
                <w:rFonts w:ascii="Calibri" w:eastAsia="Times New Roman" w:hAnsi="Calibri" w:cs="Times New Roman"/>
                <w:b/>
                <w:bCs/>
                <w:sz w:val="20"/>
                <w:szCs w:val="20"/>
              </w:rPr>
              <w:t xml:space="preserve"> </w:t>
            </w:r>
            <w:proofErr w:type="spellStart"/>
            <w:r w:rsidRPr="00505EEE">
              <w:rPr>
                <w:rFonts w:ascii="Calibri" w:eastAsia="Times New Roman" w:hAnsi="Calibri" w:cs="Times New Roman"/>
                <w:b/>
                <w:bCs/>
                <w:sz w:val="20"/>
                <w:szCs w:val="20"/>
              </w:rPr>
              <w:t>sredstva</w:t>
            </w:r>
            <w:proofErr w:type="spellEnd"/>
          </w:p>
        </w:tc>
        <w:tc>
          <w:tcPr>
            <w:tcW w:w="504" w:type="dxa"/>
            <w:tcBorders>
              <w:top w:val="nil"/>
              <w:left w:val="nil"/>
              <w:bottom w:val="single" w:sz="4" w:space="0" w:color="auto"/>
              <w:right w:val="single" w:sz="4" w:space="0" w:color="auto"/>
            </w:tcBorders>
            <w:shd w:val="clear" w:color="auto" w:fill="auto"/>
            <w:noWrap/>
            <w:vAlign w:val="center"/>
            <w:hideMark/>
          </w:tcPr>
          <w:p w:rsidR="00505EEE" w:rsidRPr="00505EEE" w:rsidRDefault="00505EEE" w:rsidP="00505EEE">
            <w:pPr>
              <w:spacing w:after="0" w:line="240" w:lineRule="auto"/>
              <w:jc w:val="center"/>
              <w:rPr>
                <w:rFonts w:ascii="Calibri" w:eastAsia="Times New Roman" w:hAnsi="Calibri" w:cs="Times New Roman"/>
                <w:sz w:val="20"/>
                <w:szCs w:val="20"/>
              </w:rPr>
            </w:pPr>
            <w:r w:rsidRPr="00505EEE">
              <w:rPr>
                <w:rFonts w:ascii="Calibri" w:eastAsia="Times New Roman" w:hAnsi="Calibri" w:cs="Times New Roman"/>
                <w:sz w:val="20"/>
                <w:szCs w:val="20"/>
              </w:rPr>
              <w:t>016</w:t>
            </w:r>
          </w:p>
        </w:tc>
        <w:tc>
          <w:tcPr>
            <w:tcW w:w="1243" w:type="dxa"/>
            <w:tcBorders>
              <w:top w:val="nil"/>
              <w:left w:val="nil"/>
              <w:bottom w:val="single" w:sz="4" w:space="0" w:color="auto"/>
              <w:right w:val="single" w:sz="4" w:space="0" w:color="auto"/>
            </w:tcBorders>
            <w:shd w:val="clear" w:color="000000" w:fill="FFFFFF"/>
            <w:noWrap/>
            <w:vAlign w:val="bottom"/>
            <w:hideMark/>
          </w:tcPr>
          <w:p w:rsidR="00505EEE" w:rsidRPr="00505EEE" w:rsidRDefault="00505EEE" w:rsidP="00505EEE">
            <w:pPr>
              <w:spacing w:after="0" w:line="240" w:lineRule="auto"/>
              <w:rPr>
                <w:rFonts w:ascii="Calibri" w:eastAsia="Times New Roman" w:hAnsi="Calibri" w:cs="Times New Roman"/>
                <w:sz w:val="20"/>
                <w:szCs w:val="20"/>
              </w:rPr>
            </w:pPr>
            <w:r w:rsidRPr="00505EEE">
              <w:rPr>
                <w:rFonts w:ascii="Calibri" w:eastAsia="Times New Roman" w:hAnsi="Calibri" w:cs="Times New Roman"/>
                <w:sz w:val="20"/>
                <w:szCs w:val="20"/>
              </w:rPr>
              <w:t> </w:t>
            </w:r>
          </w:p>
        </w:tc>
        <w:tc>
          <w:tcPr>
            <w:tcW w:w="924" w:type="dxa"/>
            <w:tcBorders>
              <w:top w:val="nil"/>
              <w:left w:val="nil"/>
              <w:bottom w:val="single" w:sz="4" w:space="0" w:color="auto"/>
              <w:right w:val="single" w:sz="4" w:space="0" w:color="auto"/>
            </w:tcBorders>
            <w:shd w:val="clear" w:color="auto" w:fill="auto"/>
            <w:noWrap/>
            <w:vAlign w:val="bottom"/>
            <w:hideMark/>
          </w:tcPr>
          <w:p w:rsidR="00505EEE" w:rsidRPr="00505EEE" w:rsidRDefault="00505EEE" w:rsidP="00505EEE">
            <w:pPr>
              <w:spacing w:after="0" w:line="240" w:lineRule="auto"/>
              <w:rPr>
                <w:rFonts w:ascii="Calibri" w:eastAsia="Times New Roman" w:hAnsi="Calibri" w:cs="Times New Roman"/>
                <w:sz w:val="20"/>
                <w:szCs w:val="20"/>
              </w:rPr>
            </w:pPr>
            <w:r w:rsidRPr="00505EEE">
              <w:rPr>
                <w:rFonts w:ascii="Calibri" w:eastAsia="Times New Roman" w:hAnsi="Calibri" w:cs="Times New Roman"/>
                <w:sz w:val="20"/>
                <w:szCs w:val="20"/>
              </w:rPr>
              <w:t> </w:t>
            </w:r>
          </w:p>
        </w:tc>
        <w:tc>
          <w:tcPr>
            <w:tcW w:w="1243" w:type="dxa"/>
            <w:tcBorders>
              <w:top w:val="nil"/>
              <w:left w:val="nil"/>
              <w:bottom w:val="single" w:sz="4" w:space="0" w:color="auto"/>
              <w:right w:val="single" w:sz="4" w:space="0" w:color="auto"/>
            </w:tcBorders>
            <w:shd w:val="clear" w:color="000000" w:fill="FFFFFF"/>
            <w:noWrap/>
            <w:vAlign w:val="bottom"/>
            <w:hideMark/>
          </w:tcPr>
          <w:p w:rsidR="00505EEE" w:rsidRPr="00505EEE" w:rsidRDefault="00505EEE" w:rsidP="00505EEE">
            <w:pPr>
              <w:spacing w:after="0" w:line="240" w:lineRule="auto"/>
              <w:rPr>
                <w:rFonts w:ascii="Calibri" w:eastAsia="Times New Roman" w:hAnsi="Calibri" w:cs="Times New Roman"/>
                <w:sz w:val="20"/>
                <w:szCs w:val="20"/>
              </w:rPr>
            </w:pPr>
            <w:r w:rsidRPr="00505EEE">
              <w:rPr>
                <w:rFonts w:ascii="Calibri" w:eastAsia="Times New Roman" w:hAnsi="Calibri" w:cs="Times New Roman"/>
                <w:sz w:val="20"/>
                <w:szCs w:val="20"/>
              </w:rPr>
              <w:t> </w:t>
            </w:r>
          </w:p>
        </w:tc>
        <w:tc>
          <w:tcPr>
            <w:tcW w:w="933" w:type="dxa"/>
            <w:tcBorders>
              <w:top w:val="nil"/>
              <w:left w:val="nil"/>
              <w:bottom w:val="single" w:sz="4" w:space="0" w:color="auto"/>
              <w:right w:val="single" w:sz="4" w:space="0" w:color="auto"/>
            </w:tcBorders>
            <w:shd w:val="clear" w:color="auto" w:fill="auto"/>
            <w:noWrap/>
            <w:vAlign w:val="bottom"/>
            <w:hideMark/>
          </w:tcPr>
          <w:p w:rsidR="00505EEE" w:rsidRPr="00505EEE" w:rsidRDefault="00505EEE" w:rsidP="00505EEE">
            <w:pPr>
              <w:spacing w:after="0" w:line="240" w:lineRule="auto"/>
              <w:rPr>
                <w:rFonts w:ascii="Calibri" w:eastAsia="Times New Roman" w:hAnsi="Calibri" w:cs="Times New Roman"/>
                <w:sz w:val="20"/>
                <w:szCs w:val="20"/>
              </w:rPr>
            </w:pPr>
            <w:r w:rsidRPr="00505EEE">
              <w:rPr>
                <w:rFonts w:ascii="Calibri" w:eastAsia="Times New Roman" w:hAnsi="Calibri" w:cs="Times New Roman"/>
                <w:sz w:val="20"/>
                <w:szCs w:val="20"/>
              </w:rPr>
              <w:t> </w:t>
            </w:r>
          </w:p>
        </w:tc>
      </w:tr>
      <w:tr w:rsidR="005370F5" w:rsidRPr="005370F5" w:rsidTr="00505EEE">
        <w:trPr>
          <w:trHeight w:val="283"/>
        </w:trPr>
        <w:tc>
          <w:tcPr>
            <w:tcW w:w="4140" w:type="dxa"/>
            <w:tcBorders>
              <w:top w:val="nil"/>
              <w:left w:val="single" w:sz="4" w:space="0" w:color="auto"/>
              <w:bottom w:val="single" w:sz="4" w:space="0" w:color="auto"/>
              <w:right w:val="single" w:sz="4" w:space="0" w:color="auto"/>
            </w:tcBorders>
            <w:shd w:val="clear" w:color="auto" w:fill="auto"/>
            <w:noWrap/>
            <w:vAlign w:val="center"/>
            <w:hideMark/>
          </w:tcPr>
          <w:p w:rsidR="00505EEE" w:rsidRPr="00505EEE" w:rsidRDefault="00505EEE" w:rsidP="00505EEE">
            <w:pPr>
              <w:spacing w:after="0" w:line="240" w:lineRule="auto"/>
              <w:rPr>
                <w:rFonts w:ascii="Calibri" w:eastAsia="Times New Roman" w:hAnsi="Calibri" w:cs="Times New Roman"/>
                <w:b/>
                <w:bCs/>
                <w:sz w:val="20"/>
                <w:szCs w:val="20"/>
              </w:rPr>
            </w:pPr>
            <w:r w:rsidRPr="00505EEE">
              <w:rPr>
                <w:rFonts w:ascii="Calibri" w:eastAsia="Times New Roman" w:hAnsi="Calibri" w:cs="Times New Roman"/>
                <w:b/>
                <w:bCs/>
                <w:sz w:val="20"/>
                <w:szCs w:val="20"/>
              </w:rPr>
              <w:t>V AVR</w:t>
            </w:r>
          </w:p>
        </w:tc>
        <w:tc>
          <w:tcPr>
            <w:tcW w:w="504" w:type="dxa"/>
            <w:tcBorders>
              <w:top w:val="nil"/>
              <w:left w:val="nil"/>
              <w:bottom w:val="single" w:sz="4" w:space="0" w:color="auto"/>
              <w:right w:val="single" w:sz="4" w:space="0" w:color="auto"/>
            </w:tcBorders>
            <w:shd w:val="clear" w:color="auto" w:fill="auto"/>
            <w:noWrap/>
            <w:vAlign w:val="center"/>
            <w:hideMark/>
          </w:tcPr>
          <w:p w:rsidR="00505EEE" w:rsidRPr="00505EEE" w:rsidRDefault="00505EEE" w:rsidP="00505EEE">
            <w:pPr>
              <w:spacing w:after="0" w:line="240" w:lineRule="auto"/>
              <w:jc w:val="center"/>
              <w:rPr>
                <w:rFonts w:ascii="Calibri" w:eastAsia="Times New Roman" w:hAnsi="Calibri" w:cs="Times New Roman"/>
                <w:sz w:val="20"/>
                <w:szCs w:val="20"/>
              </w:rPr>
            </w:pPr>
            <w:r w:rsidRPr="00505EEE">
              <w:rPr>
                <w:rFonts w:ascii="Calibri" w:eastAsia="Times New Roman" w:hAnsi="Calibri" w:cs="Times New Roman"/>
                <w:sz w:val="20"/>
                <w:szCs w:val="20"/>
              </w:rPr>
              <w:t>017</w:t>
            </w:r>
          </w:p>
        </w:tc>
        <w:tc>
          <w:tcPr>
            <w:tcW w:w="1243" w:type="dxa"/>
            <w:tcBorders>
              <w:top w:val="nil"/>
              <w:left w:val="nil"/>
              <w:bottom w:val="single" w:sz="4" w:space="0" w:color="auto"/>
              <w:right w:val="single" w:sz="4" w:space="0" w:color="auto"/>
            </w:tcBorders>
            <w:shd w:val="clear" w:color="000000" w:fill="FFFFFF"/>
            <w:noWrap/>
            <w:vAlign w:val="bottom"/>
            <w:hideMark/>
          </w:tcPr>
          <w:p w:rsidR="00505EEE" w:rsidRPr="00505EEE" w:rsidRDefault="00505EEE" w:rsidP="00505EEE">
            <w:pPr>
              <w:spacing w:after="0" w:line="240" w:lineRule="auto"/>
              <w:rPr>
                <w:rFonts w:ascii="Calibri" w:eastAsia="Times New Roman" w:hAnsi="Calibri" w:cs="Times New Roman"/>
                <w:sz w:val="20"/>
                <w:szCs w:val="20"/>
              </w:rPr>
            </w:pPr>
            <w:r w:rsidRPr="00505EEE">
              <w:rPr>
                <w:rFonts w:ascii="Calibri" w:eastAsia="Times New Roman" w:hAnsi="Calibri" w:cs="Times New Roman"/>
                <w:sz w:val="20"/>
                <w:szCs w:val="20"/>
              </w:rPr>
              <w:t> </w:t>
            </w:r>
          </w:p>
        </w:tc>
        <w:tc>
          <w:tcPr>
            <w:tcW w:w="924" w:type="dxa"/>
            <w:tcBorders>
              <w:top w:val="nil"/>
              <w:left w:val="nil"/>
              <w:bottom w:val="single" w:sz="4" w:space="0" w:color="auto"/>
              <w:right w:val="single" w:sz="4" w:space="0" w:color="auto"/>
            </w:tcBorders>
            <w:shd w:val="clear" w:color="auto" w:fill="auto"/>
            <w:noWrap/>
            <w:vAlign w:val="bottom"/>
            <w:hideMark/>
          </w:tcPr>
          <w:p w:rsidR="00505EEE" w:rsidRPr="00505EEE" w:rsidRDefault="00505EEE" w:rsidP="00505EEE">
            <w:pPr>
              <w:spacing w:after="0" w:line="240" w:lineRule="auto"/>
              <w:rPr>
                <w:rFonts w:ascii="Calibri" w:eastAsia="Times New Roman" w:hAnsi="Calibri" w:cs="Times New Roman"/>
                <w:sz w:val="20"/>
                <w:szCs w:val="20"/>
              </w:rPr>
            </w:pPr>
            <w:r w:rsidRPr="00505EEE">
              <w:rPr>
                <w:rFonts w:ascii="Calibri" w:eastAsia="Times New Roman" w:hAnsi="Calibri" w:cs="Times New Roman"/>
                <w:sz w:val="20"/>
                <w:szCs w:val="20"/>
              </w:rPr>
              <w:t> </w:t>
            </w:r>
          </w:p>
        </w:tc>
        <w:tc>
          <w:tcPr>
            <w:tcW w:w="1243" w:type="dxa"/>
            <w:tcBorders>
              <w:top w:val="nil"/>
              <w:left w:val="nil"/>
              <w:bottom w:val="single" w:sz="4" w:space="0" w:color="auto"/>
              <w:right w:val="single" w:sz="4" w:space="0" w:color="auto"/>
            </w:tcBorders>
            <w:shd w:val="clear" w:color="000000" w:fill="FFFFFF"/>
            <w:noWrap/>
            <w:vAlign w:val="bottom"/>
            <w:hideMark/>
          </w:tcPr>
          <w:p w:rsidR="00505EEE" w:rsidRPr="00505EEE" w:rsidRDefault="00505EEE" w:rsidP="00505EEE">
            <w:pPr>
              <w:spacing w:after="0" w:line="240" w:lineRule="auto"/>
              <w:rPr>
                <w:rFonts w:ascii="Calibri" w:eastAsia="Times New Roman" w:hAnsi="Calibri" w:cs="Times New Roman"/>
                <w:sz w:val="20"/>
                <w:szCs w:val="20"/>
              </w:rPr>
            </w:pPr>
            <w:r w:rsidRPr="00505EEE">
              <w:rPr>
                <w:rFonts w:ascii="Calibri" w:eastAsia="Times New Roman" w:hAnsi="Calibri" w:cs="Times New Roman"/>
                <w:sz w:val="20"/>
                <w:szCs w:val="20"/>
              </w:rPr>
              <w:t> </w:t>
            </w:r>
          </w:p>
        </w:tc>
        <w:tc>
          <w:tcPr>
            <w:tcW w:w="933" w:type="dxa"/>
            <w:tcBorders>
              <w:top w:val="nil"/>
              <w:left w:val="nil"/>
              <w:bottom w:val="single" w:sz="4" w:space="0" w:color="auto"/>
              <w:right w:val="single" w:sz="4" w:space="0" w:color="auto"/>
            </w:tcBorders>
            <w:shd w:val="clear" w:color="auto" w:fill="auto"/>
            <w:noWrap/>
            <w:vAlign w:val="bottom"/>
            <w:hideMark/>
          </w:tcPr>
          <w:p w:rsidR="00505EEE" w:rsidRPr="00505EEE" w:rsidRDefault="00505EEE" w:rsidP="00505EEE">
            <w:pPr>
              <w:spacing w:after="0" w:line="240" w:lineRule="auto"/>
              <w:rPr>
                <w:rFonts w:ascii="Calibri" w:eastAsia="Times New Roman" w:hAnsi="Calibri" w:cs="Times New Roman"/>
                <w:sz w:val="20"/>
                <w:szCs w:val="20"/>
              </w:rPr>
            </w:pPr>
            <w:r w:rsidRPr="00505EEE">
              <w:rPr>
                <w:rFonts w:ascii="Calibri" w:eastAsia="Times New Roman" w:hAnsi="Calibri" w:cs="Times New Roman"/>
                <w:sz w:val="20"/>
                <w:szCs w:val="20"/>
              </w:rPr>
              <w:t> </w:t>
            </w:r>
          </w:p>
        </w:tc>
      </w:tr>
    </w:tbl>
    <w:p w:rsidR="00343E0A" w:rsidRPr="005370F5" w:rsidRDefault="00343E0A" w:rsidP="00365276">
      <w:pPr>
        <w:rPr>
          <w:sz w:val="24"/>
          <w:szCs w:val="24"/>
          <w:lang w:val="hr-BA"/>
        </w:rPr>
      </w:pPr>
    </w:p>
    <w:p w:rsidR="000206A2" w:rsidRPr="005370F5" w:rsidRDefault="000206A2" w:rsidP="00B9354A">
      <w:pPr>
        <w:pStyle w:val="Heading2"/>
        <w:numPr>
          <w:ilvl w:val="1"/>
          <w:numId w:val="9"/>
        </w:numPr>
      </w:pPr>
      <w:bookmarkStart w:id="11" w:name="_Toc516135758"/>
      <w:r w:rsidRPr="005370F5">
        <w:t>ANALIZA OBAVEZA FONDA</w:t>
      </w:r>
      <w:bookmarkEnd w:id="11"/>
    </w:p>
    <w:p w:rsidR="000206A2" w:rsidRPr="005370F5" w:rsidRDefault="000206A2" w:rsidP="000206A2">
      <w:pPr>
        <w:ind w:left="360"/>
        <w:rPr>
          <w:b/>
          <w:sz w:val="24"/>
          <w:szCs w:val="24"/>
          <w:lang w:val="hr-BA"/>
        </w:rPr>
      </w:pPr>
    </w:p>
    <w:p w:rsidR="003954AC" w:rsidRPr="005370F5" w:rsidRDefault="000206A2" w:rsidP="00F06784">
      <w:pPr>
        <w:ind w:left="360"/>
        <w:rPr>
          <w:sz w:val="24"/>
          <w:szCs w:val="24"/>
          <w:lang w:val="hr-BA"/>
        </w:rPr>
      </w:pPr>
      <w:r w:rsidRPr="005370F5">
        <w:rPr>
          <w:sz w:val="24"/>
          <w:szCs w:val="24"/>
          <w:lang w:val="hr-BA"/>
        </w:rPr>
        <w:t xml:space="preserve">U narednoj tabeli navodimo strukturu </w:t>
      </w:r>
      <w:r w:rsidR="00C96D3C" w:rsidRPr="005370F5">
        <w:rPr>
          <w:sz w:val="24"/>
          <w:szCs w:val="24"/>
          <w:lang w:val="hr-BA"/>
        </w:rPr>
        <w:t>obaveza</w:t>
      </w:r>
      <w:r w:rsidRPr="005370F5">
        <w:rPr>
          <w:sz w:val="24"/>
          <w:szCs w:val="24"/>
          <w:lang w:val="hr-BA"/>
        </w:rPr>
        <w:t xml:space="preserve"> Fonda</w:t>
      </w:r>
      <w:r w:rsidR="00EB11F3" w:rsidRPr="005370F5">
        <w:rPr>
          <w:sz w:val="24"/>
          <w:szCs w:val="24"/>
          <w:lang w:val="hr-BA"/>
        </w:rPr>
        <w:t xml:space="preserve"> sa stanjem</w:t>
      </w:r>
      <w:r w:rsidRPr="005370F5">
        <w:rPr>
          <w:sz w:val="24"/>
          <w:szCs w:val="24"/>
          <w:lang w:val="hr-BA"/>
        </w:rPr>
        <w:t xml:space="preserve"> na dan 30.04.2018. godine</w:t>
      </w:r>
      <w:r w:rsidR="00905AC6" w:rsidRPr="005370F5">
        <w:rPr>
          <w:sz w:val="24"/>
          <w:szCs w:val="24"/>
          <w:lang w:val="hr-BA"/>
        </w:rPr>
        <w:t xml:space="preserve"> i</w:t>
      </w:r>
      <w:r w:rsidRPr="005370F5">
        <w:rPr>
          <w:sz w:val="24"/>
          <w:szCs w:val="24"/>
          <w:lang w:val="hr-BA"/>
        </w:rPr>
        <w:t xml:space="preserve"> </w:t>
      </w:r>
      <w:r w:rsidR="00EB11F3" w:rsidRPr="005370F5">
        <w:rPr>
          <w:sz w:val="24"/>
          <w:szCs w:val="24"/>
          <w:lang w:val="hr-BA"/>
        </w:rPr>
        <w:t>stanjem na dan 31.12.2017. godine</w:t>
      </w:r>
      <w:r w:rsidR="00905AC6" w:rsidRPr="005370F5">
        <w:rPr>
          <w:sz w:val="24"/>
          <w:szCs w:val="24"/>
          <w:lang w:val="hr-BA"/>
        </w:rPr>
        <w:t xml:space="preserve"> sa učešćem pojedinih stavki obaveza u ukupnim obavezama Fonda:</w:t>
      </w:r>
    </w:p>
    <w:p w:rsidR="00E03676" w:rsidRDefault="00E03676" w:rsidP="00E03676">
      <w:pPr>
        <w:tabs>
          <w:tab w:val="left" w:pos="1710"/>
        </w:tabs>
        <w:ind w:left="360"/>
        <w:rPr>
          <w:sz w:val="24"/>
          <w:szCs w:val="24"/>
          <w:lang w:val="hr-BA"/>
        </w:rPr>
      </w:pPr>
    </w:p>
    <w:p w:rsidR="00F05334" w:rsidRPr="005370F5" w:rsidRDefault="003B6AF3" w:rsidP="00E03676">
      <w:pPr>
        <w:tabs>
          <w:tab w:val="left" w:pos="1710"/>
        </w:tabs>
        <w:ind w:left="360"/>
        <w:rPr>
          <w:sz w:val="24"/>
          <w:szCs w:val="24"/>
          <w:lang w:val="hr-BA"/>
        </w:rPr>
      </w:pPr>
      <w:r w:rsidRPr="005370F5">
        <w:rPr>
          <w:sz w:val="24"/>
          <w:szCs w:val="24"/>
          <w:lang w:val="hr-BA"/>
        </w:rPr>
        <w:tab/>
      </w:r>
    </w:p>
    <w:tbl>
      <w:tblPr>
        <w:tblW w:w="8876" w:type="dxa"/>
        <w:tblInd w:w="93" w:type="dxa"/>
        <w:tblLook w:val="04A0" w:firstRow="1" w:lastRow="0" w:firstColumn="1" w:lastColumn="0" w:noHBand="0" w:noVBand="1"/>
      </w:tblPr>
      <w:tblGrid>
        <w:gridCol w:w="4092"/>
        <w:gridCol w:w="521"/>
        <w:gridCol w:w="1285"/>
        <w:gridCol w:w="972"/>
        <w:gridCol w:w="1285"/>
        <w:gridCol w:w="972"/>
      </w:tblGrid>
      <w:tr w:rsidR="005370F5" w:rsidRPr="005370F5" w:rsidTr="003B6AF3">
        <w:trPr>
          <w:trHeight w:val="299"/>
        </w:trPr>
        <w:tc>
          <w:tcPr>
            <w:tcW w:w="4092" w:type="dxa"/>
            <w:tcBorders>
              <w:top w:val="single" w:sz="4" w:space="0" w:color="auto"/>
              <w:left w:val="single" w:sz="4" w:space="0" w:color="auto"/>
              <w:bottom w:val="single" w:sz="4" w:space="0" w:color="auto"/>
              <w:right w:val="nil"/>
            </w:tcBorders>
            <w:shd w:val="clear" w:color="auto" w:fill="auto"/>
            <w:noWrap/>
            <w:vAlign w:val="bottom"/>
            <w:hideMark/>
          </w:tcPr>
          <w:p w:rsidR="003B6AF3" w:rsidRPr="00A93F5B" w:rsidRDefault="003B6AF3" w:rsidP="003B6AF3">
            <w:pPr>
              <w:spacing w:after="0" w:line="240" w:lineRule="auto"/>
              <w:rPr>
                <w:rFonts w:ascii="Calibri" w:eastAsia="Times New Roman" w:hAnsi="Calibri" w:cs="Times New Roman"/>
                <w:b/>
                <w:bCs/>
                <w:lang w:val="hr-BA"/>
              </w:rPr>
            </w:pPr>
            <w:r w:rsidRPr="00A93F5B">
              <w:rPr>
                <w:rFonts w:ascii="Calibri" w:eastAsia="Times New Roman" w:hAnsi="Calibri" w:cs="Times New Roman"/>
                <w:b/>
                <w:bCs/>
                <w:lang w:val="hr-BA"/>
              </w:rPr>
              <w:t> </w:t>
            </w:r>
          </w:p>
        </w:tc>
        <w:tc>
          <w:tcPr>
            <w:tcW w:w="461" w:type="dxa"/>
            <w:tcBorders>
              <w:top w:val="single" w:sz="4" w:space="0" w:color="auto"/>
              <w:left w:val="nil"/>
              <w:bottom w:val="single" w:sz="4" w:space="0" w:color="auto"/>
              <w:right w:val="single" w:sz="4" w:space="0" w:color="auto"/>
            </w:tcBorders>
            <w:shd w:val="clear" w:color="auto" w:fill="auto"/>
            <w:noWrap/>
            <w:vAlign w:val="bottom"/>
            <w:hideMark/>
          </w:tcPr>
          <w:p w:rsidR="003B6AF3" w:rsidRPr="00A93F5B" w:rsidRDefault="003B6AF3" w:rsidP="003B6AF3">
            <w:pPr>
              <w:spacing w:after="0" w:line="240" w:lineRule="auto"/>
              <w:rPr>
                <w:rFonts w:ascii="Calibri" w:eastAsia="Times New Roman" w:hAnsi="Calibri" w:cs="Times New Roman"/>
                <w:lang w:val="hr-BA"/>
              </w:rPr>
            </w:pPr>
            <w:r w:rsidRPr="00A93F5B">
              <w:rPr>
                <w:rFonts w:ascii="Calibri" w:eastAsia="Times New Roman" w:hAnsi="Calibri" w:cs="Times New Roman"/>
                <w:lang w:val="hr-BA"/>
              </w:rPr>
              <w:t> </w:t>
            </w:r>
          </w:p>
        </w:tc>
        <w:tc>
          <w:tcPr>
            <w:tcW w:w="1274" w:type="dxa"/>
            <w:tcBorders>
              <w:top w:val="single" w:sz="4" w:space="0" w:color="auto"/>
              <w:left w:val="nil"/>
              <w:bottom w:val="single" w:sz="4" w:space="0" w:color="auto"/>
              <w:right w:val="single" w:sz="4" w:space="0" w:color="auto"/>
            </w:tcBorders>
            <w:shd w:val="clear" w:color="auto" w:fill="auto"/>
            <w:noWrap/>
            <w:vAlign w:val="bottom"/>
            <w:hideMark/>
          </w:tcPr>
          <w:p w:rsidR="003B6AF3" w:rsidRPr="003B6AF3" w:rsidRDefault="003B6AF3" w:rsidP="003B6AF3">
            <w:pPr>
              <w:spacing w:after="0" w:line="240" w:lineRule="auto"/>
              <w:jc w:val="center"/>
              <w:rPr>
                <w:rFonts w:ascii="Calibri" w:eastAsia="Times New Roman" w:hAnsi="Calibri" w:cs="Times New Roman"/>
                <w:b/>
                <w:bCs/>
              </w:rPr>
            </w:pPr>
            <w:r w:rsidRPr="003B6AF3">
              <w:rPr>
                <w:rFonts w:ascii="Calibri" w:eastAsia="Times New Roman" w:hAnsi="Calibri" w:cs="Times New Roman"/>
                <w:b/>
                <w:bCs/>
              </w:rPr>
              <w:t>31.12.2017.</w:t>
            </w:r>
          </w:p>
        </w:tc>
        <w:tc>
          <w:tcPr>
            <w:tcW w:w="956" w:type="dxa"/>
            <w:tcBorders>
              <w:top w:val="single" w:sz="4" w:space="0" w:color="auto"/>
              <w:left w:val="nil"/>
              <w:bottom w:val="single" w:sz="4" w:space="0" w:color="auto"/>
              <w:right w:val="single" w:sz="4" w:space="0" w:color="auto"/>
            </w:tcBorders>
            <w:shd w:val="clear" w:color="auto" w:fill="auto"/>
            <w:noWrap/>
            <w:vAlign w:val="bottom"/>
            <w:hideMark/>
          </w:tcPr>
          <w:p w:rsidR="003B6AF3" w:rsidRPr="003B6AF3" w:rsidRDefault="003B6AF3" w:rsidP="003B6AF3">
            <w:pPr>
              <w:spacing w:after="0" w:line="240" w:lineRule="auto"/>
              <w:rPr>
                <w:rFonts w:ascii="Calibri" w:eastAsia="Times New Roman" w:hAnsi="Calibri" w:cs="Times New Roman"/>
                <w:b/>
                <w:bCs/>
              </w:rPr>
            </w:pPr>
            <w:r w:rsidRPr="003B6AF3">
              <w:rPr>
                <w:rFonts w:ascii="Calibri" w:eastAsia="Times New Roman" w:hAnsi="Calibri" w:cs="Times New Roman"/>
                <w:b/>
                <w:bCs/>
              </w:rPr>
              <w:t xml:space="preserve">% </w:t>
            </w:r>
            <w:proofErr w:type="spellStart"/>
            <w:r w:rsidRPr="003B6AF3">
              <w:rPr>
                <w:rFonts w:ascii="Calibri" w:eastAsia="Times New Roman" w:hAnsi="Calibri" w:cs="Times New Roman"/>
                <w:b/>
                <w:bCs/>
              </w:rPr>
              <w:t>obaveza</w:t>
            </w:r>
            <w:proofErr w:type="spellEnd"/>
          </w:p>
        </w:tc>
        <w:tc>
          <w:tcPr>
            <w:tcW w:w="1137" w:type="dxa"/>
            <w:tcBorders>
              <w:top w:val="single" w:sz="4" w:space="0" w:color="auto"/>
              <w:left w:val="nil"/>
              <w:bottom w:val="single" w:sz="4" w:space="0" w:color="auto"/>
              <w:right w:val="single" w:sz="4" w:space="0" w:color="auto"/>
            </w:tcBorders>
            <w:shd w:val="clear" w:color="auto" w:fill="auto"/>
            <w:noWrap/>
            <w:vAlign w:val="bottom"/>
            <w:hideMark/>
          </w:tcPr>
          <w:p w:rsidR="003B6AF3" w:rsidRPr="003B6AF3" w:rsidRDefault="003B6AF3" w:rsidP="003B6AF3">
            <w:pPr>
              <w:spacing w:after="0" w:line="240" w:lineRule="auto"/>
              <w:jc w:val="center"/>
              <w:rPr>
                <w:rFonts w:ascii="Calibri" w:eastAsia="Times New Roman" w:hAnsi="Calibri" w:cs="Times New Roman"/>
                <w:b/>
                <w:bCs/>
              </w:rPr>
            </w:pPr>
            <w:r w:rsidRPr="003B6AF3">
              <w:rPr>
                <w:rFonts w:ascii="Calibri" w:eastAsia="Times New Roman" w:hAnsi="Calibri" w:cs="Times New Roman"/>
                <w:b/>
                <w:bCs/>
              </w:rPr>
              <w:t>30.04.2018.</w:t>
            </w:r>
          </w:p>
        </w:tc>
        <w:tc>
          <w:tcPr>
            <w:tcW w:w="956" w:type="dxa"/>
            <w:tcBorders>
              <w:top w:val="single" w:sz="4" w:space="0" w:color="auto"/>
              <w:left w:val="nil"/>
              <w:bottom w:val="single" w:sz="4" w:space="0" w:color="auto"/>
              <w:right w:val="single" w:sz="4" w:space="0" w:color="auto"/>
            </w:tcBorders>
            <w:shd w:val="clear" w:color="auto" w:fill="auto"/>
            <w:noWrap/>
            <w:vAlign w:val="bottom"/>
            <w:hideMark/>
          </w:tcPr>
          <w:p w:rsidR="003B6AF3" w:rsidRPr="003B6AF3" w:rsidRDefault="003B6AF3" w:rsidP="003B6AF3">
            <w:pPr>
              <w:spacing w:after="0" w:line="240" w:lineRule="auto"/>
              <w:rPr>
                <w:rFonts w:ascii="Calibri" w:eastAsia="Times New Roman" w:hAnsi="Calibri" w:cs="Times New Roman"/>
                <w:b/>
                <w:bCs/>
              </w:rPr>
            </w:pPr>
            <w:r w:rsidRPr="003B6AF3">
              <w:rPr>
                <w:rFonts w:ascii="Calibri" w:eastAsia="Times New Roman" w:hAnsi="Calibri" w:cs="Times New Roman"/>
                <w:b/>
                <w:bCs/>
              </w:rPr>
              <w:t xml:space="preserve">% </w:t>
            </w:r>
            <w:proofErr w:type="spellStart"/>
            <w:r w:rsidRPr="003B6AF3">
              <w:rPr>
                <w:rFonts w:ascii="Calibri" w:eastAsia="Times New Roman" w:hAnsi="Calibri" w:cs="Times New Roman"/>
                <w:b/>
                <w:bCs/>
              </w:rPr>
              <w:t>obaveza</w:t>
            </w:r>
            <w:proofErr w:type="spellEnd"/>
          </w:p>
        </w:tc>
      </w:tr>
      <w:tr w:rsidR="005370F5" w:rsidRPr="002D58E6" w:rsidTr="003B6AF3">
        <w:trPr>
          <w:trHeight w:val="299"/>
        </w:trPr>
        <w:tc>
          <w:tcPr>
            <w:tcW w:w="4092" w:type="dxa"/>
            <w:tcBorders>
              <w:top w:val="nil"/>
              <w:left w:val="single" w:sz="4" w:space="0" w:color="auto"/>
              <w:bottom w:val="single" w:sz="4" w:space="0" w:color="auto"/>
              <w:right w:val="single" w:sz="4" w:space="0" w:color="auto"/>
            </w:tcBorders>
            <w:shd w:val="clear" w:color="auto" w:fill="auto"/>
            <w:noWrap/>
            <w:vAlign w:val="bottom"/>
            <w:hideMark/>
          </w:tcPr>
          <w:p w:rsidR="003B6AF3" w:rsidRPr="003B6AF3" w:rsidRDefault="003B6AF3" w:rsidP="003B6AF3">
            <w:pPr>
              <w:spacing w:after="0" w:line="240" w:lineRule="auto"/>
              <w:rPr>
                <w:rFonts w:ascii="Calibri" w:eastAsia="Times New Roman" w:hAnsi="Calibri" w:cs="Times New Roman"/>
                <w:b/>
                <w:bCs/>
                <w:sz w:val="20"/>
                <w:szCs w:val="20"/>
              </w:rPr>
            </w:pPr>
            <w:r w:rsidRPr="003B6AF3">
              <w:rPr>
                <w:rFonts w:ascii="Calibri" w:eastAsia="Times New Roman" w:hAnsi="Calibri" w:cs="Times New Roman"/>
                <w:b/>
                <w:bCs/>
                <w:sz w:val="20"/>
                <w:szCs w:val="20"/>
              </w:rPr>
              <w:t>B. OBAVEZE (0</w:t>
            </w:r>
            <w:r w:rsidRPr="005370F5">
              <w:rPr>
                <w:rFonts w:ascii="Calibri" w:eastAsia="Times New Roman" w:hAnsi="Calibri" w:cs="Times New Roman"/>
                <w:b/>
                <w:bCs/>
                <w:sz w:val="20"/>
                <w:szCs w:val="20"/>
              </w:rPr>
              <w:t>19+023+028+029+032+035+036+037)</w:t>
            </w:r>
          </w:p>
        </w:tc>
        <w:tc>
          <w:tcPr>
            <w:tcW w:w="461" w:type="dxa"/>
            <w:tcBorders>
              <w:top w:val="nil"/>
              <w:left w:val="nil"/>
              <w:bottom w:val="single" w:sz="4" w:space="0" w:color="auto"/>
              <w:right w:val="single" w:sz="4" w:space="0" w:color="auto"/>
            </w:tcBorders>
            <w:shd w:val="clear" w:color="auto" w:fill="auto"/>
            <w:noWrap/>
            <w:vAlign w:val="bottom"/>
            <w:hideMark/>
          </w:tcPr>
          <w:p w:rsidR="003B6AF3" w:rsidRPr="003B6AF3" w:rsidRDefault="003B6AF3" w:rsidP="003B6AF3">
            <w:pPr>
              <w:spacing w:after="0" w:line="240" w:lineRule="auto"/>
              <w:rPr>
                <w:rFonts w:ascii="Calibri" w:eastAsia="Times New Roman" w:hAnsi="Calibri" w:cs="Times New Roman"/>
                <w:sz w:val="20"/>
                <w:szCs w:val="20"/>
              </w:rPr>
            </w:pPr>
            <w:r w:rsidRPr="003B6AF3">
              <w:rPr>
                <w:rFonts w:ascii="Calibri" w:eastAsia="Times New Roman" w:hAnsi="Calibri" w:cs="Times New Roman"/>
                <w:sz w:val="20"/>
                <w:szCs w:val="20"/>
              </w:rPr>
              <w:t>018</w:t>
            </w:r>
          </w:p>
        </w:tc>
        <w:tc>
          <w:tcPr>
            <w:tcW w:w="1274" w:type="dxa"/>
            <w:tcBorders>
              <w:top w:val="nil"/>
              <w:left w:val="nil"/>
              <w:bottom w:val="single" w:sz="4" w:space="0" w:color="auto"/>
              <w:right w:val="single" w:sz="4" w:space="0" w:color="auto"/>
            </w:tcBorders>
            <w:shd w:val="clear" w:color="000000" w:fill="FFFFFF"/>
            <w:noWrap/>
            <w:vAlign w:val="bottom"/>
            <w:hideMark/>
          </w:tcPr>
          <w:p w:rsidR="003B6AF3" w:rsidRPr="003B6AF3" w:rsidRDefault="003B6AF3" w:rsidP="003B6AF3">
            <w:pPr>
              <w:spacing w:after="0" w:line="240" w:lineRule="auto"/>
              <w:jc w:val="right"/>
              <w:rPr>
                <w:rFonts w:ascii="Calibri" w:eastAsia="Times New Roman" w:hAnsi="Calibri" w:cs="Times New Roman"/>
                <w:sz w:val="20"/>
                <w:szCs w:val="20"/>
              </w:rPr>
            </w:pPr>
            <w:r w:rsidRPr="005370F5">
              <w:rPr>
                <w:rFonts w:ascii="Calibri" w:eastAsia="Times New Roman" w:hAnsi="Calibri" w:cs="Times New Roman"/>
                <w:sz w:val="20"/>
                <w:szCs w:val="20"/>
              </w:rPr>
              <w:t>10.264,</w:t>
            </w:r>
            <w:r w:rsidRPr="003B6AF3">
              <w:rPr>
                <w:rFonts w:ascii="Calibri" w:eastAsia="Times New Roman" w:hAnsi="Calibri" w:cs="Times New Roman"/>
                <w:sz w:val="20"/>
                <w:szCs w:val="20"/>
              </w:rPr>
              <w:t>72</w:t>
            </w:r>
          </w:p>
        </w:tc>
        <w:tc>
          <w:tcPr>
            <w:tcW w:w="956" w:type="dxa"/>
            <w:tcBorders>
              <w:top w:val="nil"/>
              <w:left w:val="nil"/>
              <w:bottom w:val="single" w:sz="4" w:space="0" w:color="auto"/>
              <w:right w:val="single" w:sz="4" w:space="0" w:color="auto"/>
            </w:tcBorders>
            <w:shd w:val="clear" w:color="auto" w:fill="auto"/>
            <w:noWrap/>
            <w:vAlign w:val="bottom"/>
            <w:hideMark/>
          </w:tcPr>
          <w:p w:rsidR="003B6AF3" w:rsidRPr="002D58E6" w:rsidRDefault="003B6AF3" w:rsidP="003B6AF3">
            <w:pPr>
              <w:spacing w:after="0" w:line="240" w:lineRule="auto"/>
              <w:jc w:val="right"/>
              <w:rPr>
                <w:rFonts w:ascii="Calibri" w:eastAsia="Times New Roman" w:hAnsi="Calibri" w:cs="Times New Roman"/>
                <w:sz w:val="20"/>
                <w:szCs w:val="20"/>
              </w:rPr>
            </w:pPr>
            <w:r w:rsidRPr="002D58E6">
              <w:rPr>
                <w:rFonts w:ascii="Calibri" w:eastAsia="Times New Roman" w:hAnsi="Calibri" w:cs="Times New Roman"/>
                <w:sz w:val="20"/>
                <w:szCs w:val="20"/>
              </w:rPr>
              <w:t>100</w:t>
            </w:r>
          </w:p>
        </w:tc>
        <w:tc>
          <w:tcPr>
            <w:tcW w:w="1137" w:type="dxa"/>
            <w:tcBorders>
              <w:top w:val="nil"/>
              <w:left w:val="nil"/>
              <w:bottom w:val="single" w:sz="4" w:space="0" w:color="auto"/>
              <w:right w:val="single" w:sz="4" w:space="0" w:color="auto"/>
            </w:tcBorders>
            <w:shd w:val="clear" w:color="000000" w:fill="FFFFFF"/>
            <w:noWrap/>
            <w:vAlign w:val="bottom"/>
            <w:hideMark/>
          </w:tcPr>
          <w:p w:rsidR="003B6AF3" w:rsidRPr="003B6AF3" w:rsidRDefault="003B6AF3" w:rsidP="003B6AF3">
            <w:pPr>
              <w:spacing w:after="0" w:line="240" w:lineRule="auto"/>
              <w:jc w:val="right"/>
              <w:rPr>
                <w:rFonts w:ascii="Calibri" w:eastAsia="Times New Roman" w:hAnsi="Calibri" w:cs="Times New Roman"/>
                <w:sz w:val="20"/>
                <w:szCs w:val="20"/>
              </w:rPr>
            </w:pPr>
            <w:r w:rsidRPr="005370F5">
              <w:rPr>
                <w:rFonts w:ascii="Calibri" w:eastAsia="Times New Roman" w:hAnsi="Calibri" w:cs="Times New Roman"/>
                <w:sz w:val="20"/>
                <w:szCs w:val="20"/>
              </w:rPr>
              <w:t>4.770,</w:t>
            </w:r>
            <w:r w:rsidRPr="003B6AF3">
              <w:rPr>
                <w:rFonts w:ascii="Calibri" w:eastAsia="Times New Roman" w:hAnsi="Calibri" w:cs="Times New Roman"/>
                <w:sz w:val="20"/>
                <w:szCs w:val="20"/>
              </w:rPr>
              <w:t>57</w:t>
            </w:r>
          </w:p>
        </w:tc>
        <w:tc>
          <w:tcPr>
            <w:tcW w:w="956" w:type="dxa"/>
            <w:tcBorders>
              <w:top w:val="nil"/>
              <w:left w:val="nil"/>
              <w:bottom w:val="single" w:sz="4" w:space="0" w:color="auto"/>
              <w:right w:val="single" w:sz="4" w:space="0" w:color="auto"/>
            </w:tcBorders>
            <w:shd w:val="clear" w:color="auto" w:fill="auto"/>
            <w:noWrap/>
            <w:vAlign w:val="bottom"/>
            <w:hideMark/>
          </w:tcPr>
          <w:p w:rsidR="003B6AF3" w:rsidRPr="002D58E6" w:rsidRDefault="003B6AF3" w:rsidP="003B6AF3">
            <w:pPr>
              <w:spacing w:after="0" w:line="240" w:lineRule="auto"/>
              <w:jc w:val="right"/>
              <w:rPr>
                <w:rFonts w:ascii="Calibri" w:eastAsia="Times New Roman" w:hAnsi="Calibri" w:cs="Times New Roman"/>
                <w:sz w:val="20"/>
                <w:szCs w:val="20"/>
              </w:rPr>
            </w:pPr>
            <w:r w:rsidRPr="002D58E6">
              <w:rPr>
                <w:rFonts w:ascii="Calibri" w:eastAsia="Times New Roman" w:hAnsi="Calibri" w:cs="Times New Roman"/>
                <w:sz w:val="20"/>
                <w:szCs w:val="20"/>
              </w:rPr>
              <w:t>100</w:t>
            </w:r>
          </w:p>
        </w:tc>
      </w:tr>
      <w:tr w:rsidR="005370F5" w:rsidRPr="002D58E6" w:rsidTr="003B6AF3">
        <w:trPr>
          <w:trHeight w:val="299"/>
        </w:trPr>
        <w:tc>
          <w:tcPr>
            <w:tcW w:w="4092" w:type="dxa"/>
            <w:tcBorders>
              <w:top w:val="nil"/>
              <w:left w:val="single" w:sz="4" w:space="0" w:color="auto"/>
              <w:bottom w:val="single" w:sz="4" w:space="0" w:color="auto"/>
              <w:right w:val="single" w:sz="4" w:space="0" w:color="auto"/>
            </w:tcBorders>
            <w:shd w:val="clear" w:color="auto" w:fill="auto"/>
            <w:noWrap/>
            <w:vAlign w:val="bottom"/>
            <w:hideMark/>
          </w:tcPr>
          <w:p w:rsidR="003B6AF3" w:rsidRPr="003B6AF3" w:rsidRDefault="003B6AF3" w:rsidP="003B6AF3">
            <w:pPr>
              <w:spacing w:after="0" w:line="240" w:lineRule="auto"/>
              <w:rPr>
                <w:rFonts w:ascii="Calibri" w:eastAsia="Times New Roman" w:hAnsi="Calibri" w:cs="Times New Roman"/>
                <w:b/>
                <w:bCs/>
                <w:sz w:val="20"/>
                <w:szCs w:val="20"/>
              </w:rPr>
            </w:pPr>
            <w:r w:rsidRPr="003B6AF3">
              <w:rPr>
                <w:rFonts w:ascii="Calibri" w:eastAsia="Times New Roman" w:hAnsi="Calibri" w:cs="Times New Roman"/>
                <w:b/>
                <w:bCs/>
                <w:sz w:val="20"/>
                <w:szCs w:val="20"/>
              </w:rPr>
              <w:t xml:space="preserve">I - </w:t>
            </w:r>
            <w:proofErr w:type="spellStart"/>
            <w:r w:rsidRPr="003B6AF3">
              <w:rPr>
                <w:rFonts w:ascii="Calibri" w:eastAsia="Times New Roman" w:hAnsi="Calibri" w:cs="Times New Roman"/>
                <w:b/>
                <w:bCs/>
                <w:sz w:val="20"/>
                <w:szCs w:val="20"/>
              </w:rPr>
              <w:t>Obaveze</w:t>
            </w:r>
            <w:proofErr w:type="spellEnd"/>
            <w:r w:rsidRPr="003B6AF3">
              <w:rPr>
                <w:rFonts w:ascii="Calibri" w:eastAsia="Times New Roman" w:hAnsi="Calibri" w:cs="Times New Roman"/>
                <w:b/>
                <w:bCs/>
                <w:sz w:val="20"/>
                <w:szCs w:val="20"/>
              </w:rPr>
              <w:t xml:space="preserve"> </w:t>
            </w:r>
            <w:proofErr w:type="spellStart"/>
            <w:r w:rsidRPr="003B6AF3">
              <w:rPr>
                <w:rFonts w:ascii="Calibri" w:eastAsia="Times New Roman" w:hAnsi="Calibri" w:cs="Times New Roman"/>
                <w:b/>
                <w:bCs/>
                <w:sz w:val="20"/>
                <w:szCs w:val="20"/>
              </w:rPr>
              <w:t>iz</w:t>
            </w:r>
            <w:proofErr w:type="spellEnd"/>
            <w:r w:rsidRPr="003B6AF3">
              <w:rPr>
                <w:rFonts w:ascii="Calibri" w:eastAsia="Times New Roman" w:hAnsi="Calibri" w:cs="Times New Roman"/>
                <w:b/>
                <w:bCs/>
                <w:sz w:val="20"/>
                <w:szCs w:val="20"/>
              </w:rPr>
              <w:t xml:space="preserve"> </w:t>
            </w:r>
            <w:proofErr w:type="spellStart"/>
            <w:r w:rsidRPr="003B6AF3">
              <w:rPr>
                <w:rFonts w:ascii="Calibri" w:eastAsia="Times New Roman" w:hAnsi="Calibri" w:cs="Times New Roman"/>
                <w:b/>
                <w:bCs/>
                <w:sz w:val="20"/>
                <w:szCs w:val="20"/>
              </w:rPr>
              <w:t>poslovanja</w:t>
            </w:r>
            <w:proofErr w:type="spellEnd"/>
            <w:r w:rsidRPr="003B6AF3">
              <w:rPr>
                <w:rFonts w:ascii="Calibri" w:eastAsia="Times New Roman" w:hAnsi="Calibri" w:cs="Times New Roman"/>
                <w:b/>
                <w:bCs/>
                <w:sz w:val="20"/>
                <w:szCs w:val="20"/>
              </w:rPr>
              <w:t xml:space="preserve"> </w:t>
            </w:r>
            <w:proofErr w:type="spellStart"/>
            <w:r w:rsidRPr="003B6AF3">
              <w:rPr>
                <w:rFonts w:ascii="Calibri" w:eastAsia="Times New Roman" w:hAnsi="Calibri" w:cs="Times New Roman"/>
                <w:b/>
                <w:bCs/>
                <w:sz w:val="20"/>
                <w:szCs w:val="20"/>
              </w:rPr>
              <w:t>fonda</w:t>
            </w:r>
            <w:proofErr w:type="spellEnd"/>
            <w:r w:rsidRPr="003B6AF3">
              <w:rPr>
                <w:rFonts w:ascii="Calibri" w:eastAsia="Times New Roman" w:hAnsi="Calibri" w:cs="Times New Roman"/>
                <w:b/>
                <w:bCs/>
                <w:sz w:val="20"/>
                <w:szCs w:val="20"/>
              </w:rPr>
              <w:t xml:space="preserve"> (022 do 024)</w:t>
            </w:r>
          </w:p>
        </w:tc>
        <w:tc>
          <w:tcPr>
            <w:tcW w:w="461" w:type="dxa"/>
            <w:tcBorders>
              <w:top w:val="nil"/>
              <w:left w:val="nil"/>
              <w:bottom w:val="single" w:sz="4" w:space="0" w:color="auto"/>
              <w:right w:val="single" w:sz="4" w:space="0" w:color="auto"/>
            </w:tcBorders>
            <w:shd w:val="clear" w:color="auto" w:fill="auto"/>
            <w:noWrap/>
            <w:vAlign w:val="bottom"/>
            <w:hideMark/>
          </w:tcPr>
          <w:p w:rsidR="003B6AF3" w:rsidRPr="003B6AF3" w:rsidRDefault="003B6AF3" w:rsidP="003B6AF3">
            <w:pPr>
              <w:spacing w:after="0" w:line="240" w:lineRule="auto"/>
              <w:rPr>
                <w:rFonts w:ascii="Calibri" w:eastAsia="Times New Roman" w:hAnsi="Calibri" w:cs="Times New Roman"/>
                <w:sz w:val="20"/>
                <w:szCs w:val="20"/>
              </w:rPr>
            </w:pPr>
            <w:r w:rsidRPr="003B6AF3">
              <w:rPr>
                <w:rFonts w:ascii="Calibri" w:eastAsia="Times New Roman" w:hAnsi="Calibri" w:cs="Times New Roman"/>
                <w:sz w:val="20"/>
                <w:szCs w:val="20"/>
              </w:rPr>
              <w:t>019</w:t>
            </w:r>
          </w:p>
        </w:tc>
        <w:tc>
          <w:tcPr>
            <w:tcW w:w="1274" w:type="dxa"/>
            <w:tcBorders>
              <w:top w:val="nil"/>
              <w:left w:val="nil"/>
              <w:bottom w:val="single" w:sz="4" w:space="0" w:color="auto"/>
              <w:right w:val="single" w:sz="4" w:space="0" w:color="auto"/>
            </w:tcBorders>
            <w:shd w:val="clear" w:color="000000" w:fill="FFFFFF"/>
            <w:noWrap/>
            <w:vAlign w:val="bottom"/>
            <w:hideMark/>
          </w:tcPr>
          <w:p w:rsidR="003B6AF3" w:rsidRPr="003B6AF3" w:rsidRDefault="003B6AF3" w:rsidP="003B6AF3">
            <w:pPr>
              <w:spacing w:after="0" w:line="240" w:lineRule="auto"/>
              <w:rPr>
                <w:rFonts w:ascii="Calibri" w:eastAsia="Times New Roman" w:hAnsi="Calibri" w:cs="Times New Roman"/>
                <w:sz w:val="20"/>
                <w:szCs w:val="20"/>
              </w:rPr>
            </w:pPr>
            <w:r w:rsidRPr="003B6AF3">
              <w:rPr>
                <w:rFonts w:ascii="Calibri" w:eastAsia="Times New Roman" w:hAnsi="Calibri" w:cs="Times New Roman"/>
                <w:sz w:val="20"/>
                <w:szCs w:val="20"/>
              </w:rPr>
              <w:t> </w:t>
            </w:r>
          </w:p>
        </w:tc>
        <w:tc>
          <w:tcPr>
            <w:tcW w:w="956" w:type="dxa"/>
            <w:tcBorders>
              <w:top w:val="nil"/>
              <w:left w:val="nil"/>
              <w:bottom w:val="single" w:sz="4" w:space="0" w:color="auto"/>
              <w:right w:val="single" w:sz="4" w:space="0" w:color="auto"/>
            </w:tcBorders>
            <w:shd w:val="clear" w:color="auto" w:fill="auto"/>
            <w:noWrap/>
            <w:vAlign w:val="bottom"/>
            <w:hideMark/>
          </w:tcPr>
          <w:p w:rsidR="003B6AF3" w:rsidRPr="002D58E6" w:rsidRDefault="003B6AF3" w:rsidP="003B6AF3">
            <w:pPr>
              <w:spacing w:after="0" w:line="240" w:lineRule="auto"/>
              <w:rPr>
                <w:rFonts w:ascii="Calibri" w:eastAsia="Times New Roman" w:hAnsi="Calibri" w:cs="Times New Roman"/>
                <w:sz w:val="20"/>
                <w:szCs w:val="20"/>
              </w:rPr>
            </w:pPr>
            <w:r w:rsidRPr="002D58E6">
              <w:rPr>
                <w:rFonts w:ascii="Calibri" w:eastAsia="Times New Roman" w:hAnsi="Calibri" w:cs="Times New Roman"/>
                <w:sz w:val="20"/>
                <w:szCs w:val="20"/>
              </w:rPr>
              <w:t> </w:t>
            </w:r>
          </w:p>
        </w:tc>
        <w:tc>
          <w:tcPr>
            <w:tcW w:w="1137" w:type="dxa"/>
            <w:tcBorders>
              <w:top w:val="nil"/>
              <w:left w:val="nil"/>
              <w:bottom w:val="single" w:sz="4" w:space="0" w:color="auto"/>
              <w:right w:val="single" w:sz="4" w:space="0" w:color="auto"/>
            </w:tcBorders>
            <w:shd w:val="clear" w:color="000000" w:fill="FFFFFF"/>
            <w:noWrap/>
            <w:vAlign w:val="bottom"/>
            <w:hideMark/>
          </w:tcPr>
          <w:p w:rsidR="003B6AF3" w:rsidRPr="003B6AF3" w:rsidRDefault="003B6AF3" w:rsidP="003B6AF3">
            <w:pPr>
              <w:spacing w:after="0" w:line="240" w:lineRule="auto"/>
              <w:rPr>
                <w:rFonts w:ascii="Calibri" w:eastAsia="Times New Roman" w:hAnsi="Calibri" w:cs="Times New Roman"/>
                <w:sz w:val="20"/>
                <w:szCs w:val="20"/>
              </w:rPr>
            </w:pPr>
            <w:r w:rsidRPr="003B6AF3">
              <w:rPr>
                <w:rFonts w:ascii="Calibri" w:eastAsia="Times New Roman" w:hAnsi="Calibri" w:cs="Times New Roman"/>
                <w:sz w:val="20"/>
                <w:szCs w:val="20"/>
              </w:rPr>
              <w:t> </w:t>
            </w:r>
          </w:p>
        </w:tc>
        <w:tc>
          <w:tcPr>
            <w:tcW w:w="956" w:type="dxa"/>
            <w:tcBorders>
              <w:top w:val="nil"/>
              <w:left w:val="nil"/>
              <w:bottom w:val="single" w:sz="4" w:space="0" w:color="auto"/>
              <w:right w:val="single" w:sz="4" w:space="0" w:color="auto"/>
            </w:tcBorders>
            <w:shd w:val="clear" w:color="auto" w:fill="auto"/>
            <w:noWrap/>
            <w:vAlign w:val="bottom"/>
            <w:hideMark/>
          </w:tcPr>
          <w:p w:rsidR="003B6AF3" w:rsidRPr="002D58E6" w:rsidRDefault="003B6AF3" w:rsidP="003B6AF3">
            <w:pPr>
              <w:spacing w:after="0" w:line="240" w:lineRule="auto"/>
              <w:rPr>
                <w:rFonts w:ascii="Calibri" w:eastAsia="Times New Roman" w:hAnsi="Calibri" w:cs="Times New Roman"/>
                <w:sz w:val="20"/>
                <w:szCs w:val="20"/>
              </w:rPr>
            </w:pPr>
            <w:r w:rsidRPr="002D58E6">
              <w:rPr>
                <w:rFonts w:ascii="Calibri" w:eastAsia="Times New Roman" w:hAnsi="Calibri" w:cs="Times New Roman"/>
                <w:sz w:val="20"/>
                <w:szCs w:val="20"/>
              </w:rPr>
              <w:t> </w:t>
            </w:r>
          </w:p>
        </w:tc>
      </w:tr>
      <w:tr w:rsidR="005370F5" w:rsidRPr="002D58E6" w:rsidTr="003B6AF3">
        <w:trPr>
          <w:trHeight w:val="299"/>
        </w:trPr>
        <w:tc>
          <w:tcPr>
            <w:tcW w:w="4092" w:type="dxa"/>
            <w:tcBorders>
              <w:top w:val="nil"/>
              <w:left w:val="single" w:sz="4" w:space="0" w:color="auto"/>
              <w:bottom w:val="single" w:sz="4" w:space="0" w:color="auto"/>
              <w:right w:val="single" w:sz="4" w:space="0" w:color="auto"/>
            </w:tcBorders>
            <w:shd w:val="clear" w:color="auto" w:fill="auto"/>
            <w:noWrap/>
            <w:vAlign w:val="bottom"/>
            <w:hideMark/>
          </w:tcPr>
          <w:p w:rsidR="003B6AF3" w:rsidRPr="003B6AF3" w:rsidRDefault="003B6AF3" w:rsidP="003B6AF3">
            <w:pPr>
              <w:spacing w:after="0" w:line="240" w:lineRule="auto"/>
              <w:rPr>
                <w:rFonts w:ascii="Calibri" w:eastAsia="Times New Roman" w:hAnsi="Calibri" w:cs="Times New Roman"/>
                <w:b/>
                <w:bCs/>
                <w:sz w:val="20"/>
                <w:szCs w:val="20"/>
              </w:rPr>
            </w:pPr>
            <w:r w:rsidRPr="003B6AF3">
              <w:rPr>
                <w:rFonts w:ascii="Calibri" w:eastAsia="Times New Roman" w:hAnsi="Calibri" w:cs="Times New Roman"/>
                <w:b/>
                <w:bCs/>
                <w:sz w:val="20"/>
                <w:szCs w:val="20"/>
              </w:rPr>
              <w:t xml:space="preserve">1.Obaveze </w:t>
            </w:r>
            <w:proofErr w:type="spellStart"/>
            <w:r w:rsidRPr="003B6AF3">
              <w:rPr>
                <w:rFonts w:ascii="Calibri" w:eastAsia="Times New Roman" w:hAnsi="Calibri" w:cs="Times New Roman"/>
                <w:b/>
                <w:bCs/>
                <w:sz w:val="20"/>
                <w:szCs w:val="20"/>
              </w:rPr>
              <w:t>po</w:t>
            </w:r>
            <w:proofErr w:type="spellEnd"/>
            <w:r w:rsidRPr="003B6AF3">
              <w:rPr>
                <w:rFonts w:ascii="Calibri" w:eastAsia="Times New Roman" w:hAnsi="Calibri" w:cs="Times New Roman"/>
                <w:b/>
                <w:bCs/>
                <w:sz w:val="20"/>
                <w:szCs w:val="20"/>
              </w:rPr>
              <w:t xml:space="preserve"> </w:t>
            </w:r>
            <w:proofErr w:type="spellStart"/>
            <w:r w:rsidRPr="003B6AF3">
              <w:rPr>
                <w:rFonts w:ascii="Calibri" w:eastAsia="Times New Roman" w:hAnsi="Calibri" w:cs="Times New Roman"/>
                <w:b/>
                <w:bCs/>
                <w:sz w:val="20"/>
                <w:szCs w:val="20"/>
              </w:rPr>
              <w:t>osnovu</w:t>
            </w:r>
            <w:proofErr w:type="spellEnd"/>
            <w:r w:rsidRPr="003B6AF3">
              <w:rPr>
                <w:rFonts w:ascii="Calibri" w:eastAsia="Times New Roman" w:hAnsi="Calibri" w:cs="Times New Roman"/>
                <w:b/>
                <w:bCs/>
                <w:sz w:val="20"/>
                <w:szCs w:val="20"/>
              </w:rPr>
              <w:t xml:space="preserve"> </w:t>
            </w:r>
            <w:proofErr w:type="spellStart"/>
            <w:r w:rsidRPr="003B6AF3">
              <w:rPr>
                <w:rFonts w:ascii="Calibri" w:eastAsia="Times New Roman" w:hAnsi="Calibri" w:cs="Times New Roman"/>
                <w:b/>
                <w:bCs/>
                <w:sz w:val="20"/>
                <w:szCs w:val="20"/>
              </w:rPr>
              <w:t>ulaganja</w:t>
            </w:r>
            <w:proofErr w:type="spellEnd"/>
            <w:r w:rsidRPr="003B6AF3">
              <w:rPr>
                <w:rFonts w:ascii="Calibri" w:eastAsia="Times New Roman" w:hAnsi="Calibri" w:cs="Times New Roman"/>
                <w:b/>
                <w:bCs/>
                <w:sz w:val="20"/>
                <w:szCs w:val="20"/>
              </w:rPr>
              <w:t xml:space="preserve"> u hartije od vrijednosti</w:t>
            </w:r>
          </w:p>
        </w:tc>
        <w:tc>
          <w:tcPr>
            <w:tcW w:w="461" w:type="dxa"/>
            <w:tcBorders>
              <w:top w:val="nil"/>
              <w:left w:val="nil"/>
              <w:bottom w:val="single" w:sz="4" w:space="0" w:color="auto"/>
              <w:right w:val="single" w:sz="4" w:space="0" w:color="auto"/>
            </w:tcBorders>
            <w:shd w:val="clear" w:color="auto" w:fill="auto"/>
            <w:noWrap/>
            <w:vAlign w:val="bottom"/>
            <w:hideMark/>
          </w:tcPr>
          <w:p w:rsidR="003B6AF3" w:rsidRPr="003B6AF3" w:rsidRDefault="003B6AF3" w:rsidP="003B6AF3">
            <w:pPr>
              <w:spacing w:after="0" w:line="240" w:lineRule="auto"/>
              <w:rPr>
                <w:rFonts w:ascii="Calibri" w:eastAsia="Times New Roman" w:hAnsi="Calibri" w:cs="Times New Roman"/>
                <w:sz w:val="20"/>
                <w:szCs w:val="20"/>
              </w:rPr>
            </w:pPr>
            <w:r w:rsidRPr="003B6AF3">
              <w:rPr>
                <w:rFonts w:ascii="Calibri" w:eastAsia="Times New Roman" w:hAnsi="Calibri" w:cs="Times New Roman"/>
                <w:sz w:val="20"/>
                <w:szCs w:val="20"/>
              </w:rPr>
              <w:t>020</w:t>
            </w:r>
          </w:p>
        </w:tc>
        <w:tc>
          <w:tcPr>
            <w:tcW w:w="1274" w:type="dxa"/>
            <w:tcBorders>
              <w:top w:val="nil"/>
              <w:left w:val="nil"/>
              <w:bottom w:val="single" w:sz="4" w:space="0" w:color="auto"/>
              <w:right w:val="single" w:sz="4" w:space="0" w:color="auto"/>
            </w:tcBorders>
            <w:shd w:val="clear" w:color="000000" w:fill="FFFFFF"/>
            <w:noWrap/>
            <w:vAlign w:val="bottom"/>
            <w:hideMark/>
          </w:tcPr>
          <w:p w:rsidR="003B6AF3" w:rsidRPr="003B6AF3" w:rsidRDefault="003B6AF3" w:rsidP="003B6AF3">
            <w:pPr>
              <w:spacing w:after="0" w:line="240" w:lineRule="auto"/>
              <w:rPr>
                <w:rFonts w:ascii="Calibri" w:eastAsia="Times New Roman" w:hAnsi="Calibri" w:cs="Times New Roman"/>
                <w:sz w:val="20"/>
                <w:szCs w:val="20"/>
              </w:rPr>
            </w:pPr>
            <w:r w:rsidRPr="003B6AF3">
              <w:rPr>
                <w:rFonts w:ascii="Calibri" w:eastAsia="Times New Roman" w:hAnsi="Calibri" w:cs="Times New Roman"/>
                <w:sz w:val="20"/>
                <w:szCs w:val="20"/>
              </w:rPr>
              <w:t> </w:t>
            </w:r>
          </w:p>
        </w:tc>
        <w:tc>
          <w:tcPr>
            <w:tcW w:w="956" w:type="dxa"/>
            <w:tcBorders>
              <w:top w:val="nil"/>
              <w:left w:val="nil"/>
              <w:bottom w:val="single" w:sz="4" w:space="0" w:color="auto"/>
              <w:right w:val="single" w:sz="4" w:space="0" w:color="auto"/>
            </w:tcBorders>
            <w:shd w:val="clear" w:color="auto" w:fill="auto"/>
            <w:noWrap/>
            <w:vAlign w:val="bottom"/>
            <w:hideMark/>
          </w:tcPr>
          <w:p w:rsidR="003B6AF3" w:rsidRPr="002D58E6" w:rsidRDefault="003B6AF3" w:rsidP="003B6AF3">
            <w:pPr>
              <w:spacing w:after="0" w:line="240" w:lineRule="auto"/>
              <w:rPr>
                <w:rFonts w:ascii="Calibri" w:eastAsia="Times New Roman" w:hAnsi="Calibri" w:cs="Times New Roman"/>
                <w:sz w:val="20"/>
                <w:szCs w:val="20"/>
              </w:rPr>
            </w:pPr>
            <w:r w:rsidRPr="002D58E6">
              <w:rPr>
                <w:rFonts w:ascii="Calibri" w:eastAsia="Times New Roman" w:hAnsi="Calibri" w:cs="Times New Roman"/>
                <w:sz w:val="20"/>
                <w:szCs w:val="20"/>
              </w:rPr>
              <w:t> </w:t>
            </w:r>
          </w:p>
        </w:tc>
        <w:tc>
          <w:tcPr>
            <w:tcW w:w="1137" w:type="dxa"/>
            <w:tcBorders>
              <w:top w:val="nil"/>
              <w:left w:val="nil"/>
              <w:bottom w:val="single" w:sz="4" w:space="0" w:color="auto"/>
              <w:right w:val="single" w:sz="4" w:space="0" w:color="auto"/>
            </w:tcBorders>
            <w:shd w:val="clear" w:color="000000" w:fill="FFFFFF"/>
            <w:noWrap/>
            <w:vAlign w:val="bottom"/>
            <w:hideMark/>
          </w:tcPr>
          <w:p w:rsidR="003B6AF3" w:rsidRPr="003B6AF3" w:rsidRDefault="003B6AF3" w:rsidP="003B6AF3">
            <w:pPr>
              <w:spacing w:after="0" w:line="240" w:lineRule="auto"/>
              <w:rPr>
                <w:rFonts w:ascii="Calibri" w:eastAsia="Times New Roman" w:hAnsi="Calibri" w:cs="Times New Roman"/>
                <w:sz w:val="20"/>
                <w:szCs w:val="20"/>
              </w:rPr>
            </w:pPr>
            <w:r w:rsidRPr="003B6AF3">
              <w:rPr>
                <w:rFonts w:ascii="Calibri" w:eastAsia="Times New Roman" w:hAnsi="Calibri" w:cs="Times New Roman"/>
                <w:sz w:val="20"/>
                <w:szCs w:val="20"/>
              </w:rPr>
              <w:t> </w:t>
            </w:r>
          </w:p>
        </w:tc>
        <w:tc>
          <w:tcPr>
            <w:tcW w:w="956" w:type="dxa"/>
            <w:tcBorders>
              <w:top w:val="nil"/>
              <w:left w:val="nil"/>
              <w:bottom w:val="single" w:sz="4" w:space="0" w:color="auto"/>
              <w:right w:val="single" w:sz="4" w:space="0" w:color="auto"/>
            </w:tcBorders>
            <w:shd w:val="clear" w:color="auto" w:fill="auto"/>
            <w:noWrap/>
            <w:vAlign w:val="bottom"/>
            <w:hideMark/>
          </w:tcPr>
          <w:p w:rsidR="003B6AF3" w:rsidRPr="002D58E6" w:rsidRDefault="003B6AF3" w:rsidP="003B6AF3">
            <w:pPr>
              <w:spacing w:after="0" w:line="240" w:lineRule="auto"/>
              <w:rPr>
                <w:rFonts w:ascii="Calibri" w:eastAsia="Times New Roman" w:hAnsi="Calibri" w:cs="Times New Roman"/>
                <w:sz w:val="20"/>
                <w:szCs w:val="20"/>
              </w:rPr>
            </w:pPr>
            <w:r w:rsidRPr="002D58E6">
              <w:rPr>
                <w:rFonts w:ascii="Calibri" w:eastAsia="Times New Roman" w:hAnsi="Calibri" w:cs="Times New Roman"/>
                <w:sz w:val="20"/>
                <w:szCs w:val="20"/>
              </w:rPr>
              <w:t> </w:t>
            </w:r>
          </w:p>
        </w:tc>
      </w:tr>
      <w:tr w:rsidR="005370F5" w:rsidRPr="002D58E6" w:rsidTr="003B6AF3">
        <w:trPr>
          <w:trHeight w:val="299"/>
        </w:trPr>
        <w:tc>
          <w:tcPr>
            <w:tcW w:w="4092" w:type="dxa"/>
            <w:tcBorders>
              <w:top w:val="nil"/>
              <w:left w:val="single" w:sz="4" w:space="0" w:color="auto"/>
              <w:bottom w:val="single" w:sz="4" w:space="0" w:color="auto"/>
              <w:right w:val="single" w:sz="4" w:space="0" w:color="auto"/>
            </w:tcBorders>
            <w:shd w:val="clear" w:color="auto" w:fill="auto"/>
            <w:noWrap/>
            <w:vAlign w:val="bottom"/>
            <w:hideMark/>
          </w:tcPr>
          <w:p w:rsidR="003B6AF3" w:rsidRPr="00A93F5B" w:rsidRDefault="003B6AF3" w:rsidP="003B6AF3">
            <w:pPr>
              <w:spacing w:after="0" w:line="240" w:lineRule="auto"/>
              <w:rPr>
                <w:rFonts w:ascii="Calibri" w:eastAsia="Times New Roman" w:hAnsi="Calibri" w:cs="Times New Roman"/>
                <w:b/>
                <w:bCs/>
                <w:sz w:val="20"/>
                <w:szCs w:val="20"/>
                <w:lang w:val="de-DE"/>
              </w:rPr>
            </w:pPr>
            <w:r w:rsidRPr="00A93F5B">
              <w:rPr>
                <w:rFonts w:ascii="Calibri" w:eastAsia="Times New Roman" w:hAnsi="Calibri" w:cs="Times New Roman"/>
                <w:b/>
                <w:bCs/>
                <w:sz w:val="20"/>
                <w:szCs w:val="20"/>
                <w:lang w:val="de-DE"/>
              </w:rPr>
              <w:t>2.Obaveze po osnovu ulaganja u nekretnine</w:t>
            </w:r>
          </w:p>
        </w:tc>
        <w:tc>
          <w:tcPr>
            <w:tcW w:w="461" w:type="dxa"/>
            <w:tcBorders>
              <w:top w:val="nil"/>
              <w:left w:val="nil"/>
              <w:bottom w:val="single" w:sz="4" w:space="0" w:color="auto"/>
              <w:right w:val="single" w:sz="4" w:space="0" w:color="auto"/>
            </w:tcBorders>
            <w:shd w:val="clear" w:color="auto" w:fill="auto"/>
            <w:noWrap/>
            <w:vAlign w:val="bottom"/>
            <w:hideMark/>
          </w:tcPr>
          <w:p w:rsidR="003B6AF3" w:rsidRPr="003B6AF3" w:rsidRDefault="003B6AF3" w:rsidP="003B6AF3">
            <w:pPr>
              <w:spacing w:after="0" w:line="240" w:lineRule="auto"/>
              <w:rPr>
                <w:rFonts w:ascii="Calibri" w:eastAsia="Times New Roman" w:hAnsi="Calibri" w:cs="Times New Roman"/>
                <w:sz w:val="20"/>
                <w:szCs w:val="20"/>
              </w:rPr>
            </w:pPr>
            <w:r w:rsidRPr="003B6AF3">
              <w:rPr>
                <w:rFonts w:ascii="Calibri" w:eastAsia="Times New Roman" w:hAnsi="Calibri" w:cs="Times New Roman"/>
                <w:sz w:val="20"/>
                <w:szCs w:val="20"/>
              </w:rPr>
              <w:t>021</w:t>
            </w:r>
          </w:p>
        </w:tc>
        <w:tc>
          <w:tcPr>
            <w:tcW w:w="1274" w:type="dxa"/>
            <w:tcBorders>
              <w:top w:val="nil"/>
              <w:left w:val="nil"/>
              <w:bottom w:val="single" w:sz="4" w:space="0" w:color="auto"/>
              <w:right w:val="single" w:sz="4" w:space="0" w:color="auto"/>
            </w:tcBorders>
            <w:shd w:val="clear" w:color="000000" w:fill="FFFFFF"/>
            <w:noWrap/>
            <w:vAlign w:val="bottom"/>
            <w:hideMark/>
          </w:tcPr>
          <w:p w:rsidR="003B6AF3" w:rsidRPr="003B6AF3" w:rsidRDefault="003B6AF3" w:rsidP="003B6AF3">
            <w:pPr>
              <w:spacing w:after="0" w:line="240" w:lineRule="auto"/>
              <w:rPr>
                <w:rFonts w:ascii="Calibri" w:eastAsia="Times New Roman" w:hAnsi="Calibri" w:cs="Times New Roman"/>
                <w:sz w:val="20"/>
                <w:szCs w:val="20"/>
              </w:rPr>
            </w:pPr>
            <w:r w:rsidRPr="003B6AF3">
              <w:rPr>
                <w:rFonts w:ascii="Calibri" w:eastAsia="Times New Roman" w:hAnsi="Calibri" w:cs="Times New Roman"/>
                <w:sz w:val="20"/>
                <w:szCs w:val="20"/>
              </w:rPr>
              <w:t> </w:t>
            </w:r>
          </w:p>
        </w:tc>
        <w:tc>
          <w:tcPr>
            <w:tcW w:w="956" w:type="dxa"/>
            <w:tcBorders>
              <w:top w:val="nil"/>
              <w:left w:val="nil"/>
              <w:bottom w:val="single" w:sz="4" w:space="0" w:color="auto"/>
              <w:right w:val="single" w:sz="4" w:space="0" w:color="auto"/>
            </w:tcBorders>
            <w:shd w:val="clear" w:color="auto" w:fill="auto"/>
            <w:noWrap/>
            <w:vAlign w:val="bottom"/>
            <w:hideMark/>
          </w:tcPr>
          <w:p w:rsidR="003B6AF3" w:rsidRPr="002D58E6" w:rsidRDefault="003B6AF3" w:rsidP="003B6AF3">
            <w:pPr>
              <w:spacing w:after="0" w:line="240" w:lineRule="auto"/>
              <w:rPr>
                <w:rFonts w:ascii="Calibri" w:eastAsia="Times New Roman" w:hAnsi="Calibri" w:cs="Times New Roman"/>
                <w:sz w:val="20"/>
                <w:szCs w:val="20"/>
              </w:rPr>
            </w:pPr>
            <w:r w:rsidRPr="002D58E6">
              <w:rPr>
                <w:rFonts w:ascii="Calibri" w:eastAsia="Times New Roman" w:hAnsi="Calibri" w:cs="Times New Roman"/>
                <w:sz w:val="20"/>
                <w:szCs w:val="20"/>
              </w:rPr>
              <w:t> </w:t>
            </w:r>
          </w:p>
        </w:tc>
        <w:tc>
          <w:tcPr>
            <w:tcW w:w="1137" w:type="dxa"/>
            <w:tcBorders>
              <w:top w:val="nil"/>
              <w:left w:val="nil"/>
              <w:bottom w:val="single" w:sz="4" w:space="0" w:color="auto"/>
              <w:right w:val="single" w:sz="4" w:space="0" w:color="auto"/>
            </w:tcBorders>
            <w:shd w:val="clear" w:color="000000" w:fill="FFFFFF"/>
            <w:noWrap/>
            <w:vAlign w:val="bottom"/>
            <w:hideMark/>
          </w:tcPr>
          <w:p w:rsidR="003B6AF3" w:rsidRPr="003B6AF3" w:rsidRDefault="003B6AF3" w:rsidP="003B6AF3">
            <w:pPr>
              <w:spacing w:after="0" w:line="240" w:lineRule="auto"/>
              <w:rPr>
                <w:rFonts w:ascii="Calibri" w:eastAsia="Times New Roman" w:hAnsi="Calibri" w:cs="Times New Roman"/>
                <w:sz w:val="20"/>
                <w:szCs w:val="20"/>
              </w:rPr>
            </w:pPr>
            <w:r w:rsidRPr="003B6AF3">
              <w:rPr>
                <w:rFonts w:ascii="Calibri" w:eastAsia="Times New Roman" w:hAnsi="Calibri" w:cs="Times New Roman"/>
                <w:sz w:val="20"/>
                <w:szCs w:val="20"/>
              </w:rPr>
              <w:t> </w:t>
            </w:r>
          </w:p>
        </w:tc>
        <w:tc>
          <w:tcPr>
            <w:tcW w:w="956" w:type="dxa"/>
            <w:tcBorders>
              <w:top w:val="nil"/>
              <w:left w:val="nil"/>
              <w:bottom w:val="single" w:sz="4" w:space="0" w:color="auto"/>
              <w:right w:val="single" w:sz="4" w:space="0" w:color="auto"/>
            </w:tcBorders>
            <w:shd w:val="clear" w:color="auto" w:fill="auto"/>
            <w:noWrap/>
            <w:vAlign w:val="bottom"/>
            <w:hideMark/>
          </w:tcPr>
          <w:p w:rsidR="003B6AF3" w:rsidRPr="002D58E6" w:rsidRDefault="003B6AF3" w:rsidP="003B6AF3">
            <w:pPr>
              <w:spacing w:after="0" w:line="240" w:lineRule="auto"/>
              <w:rPr>
                <w:rFonts w:ascii="Calibri" w:eastAsia="Times New Roman" w:hAnsi="Calibri" w:cs="Times New Roman"/>
                <w:sz w:val="20"/>
                <w:szCs w:val="20"/>
              </w:rPr>
            </w:pPr>
            <w:r w:rsidRPr="002D58E6">
              <w:rPr>
                <w:rFonts w:ascii="Calibri" w:eastAsia="Times New Roman" w:hAnsi="Calibri" w:cs="Times New Roman"/>
                <w:sz w:val="20"/>
                <w:szCs w:val="20"/>
              </w:rPr>
              <w:t> </w:t>
            </w:r>
          </w:p>
        </w:tc>
      </w:tr>
      <w:tr w:rsidR="005370F5" w:rsidRPr="002D58E6" w:rsidTr="003B6AF3">
        <w:trPr>
          <w:trHeight w:val="299"/>
        </w:trPr>
        <w:tc>
          <w:tcPr>
            <w:tcW w:w="4092" w:type="dxa"/>
            <w:tcBorders>
              <w:top w:val="nil"/>
              <w:left w:val="single" w:sz="4" w:space="0" w:color="auto"/>
              <w:bottom w:val="single" w:sz="4" w:space="0" w:color="auto"/>
              <w:right w:val="single" w:sz="4" w:space="0" w:color="auto"/>
            </w:tcBorders>
            <w:shd w:val="clear" w:color="auto" w:fill="auto"/>
            <w:noWrap/>
            <w:vAlign w:val="bottom"/>
            <w:hideMark/>
          </w:tcPr>
          <w:p w:rsidR="003B6AF3" w:rsidRPr="003B6AF3" w:rsidRDefault="003B6AF3" w:rsidP="003B6AF3">
            <w:pPr>
              <w:spacing w:after="0" w:line="240" w:lineRule="auto"/>
              <w:rPr>
                <w:rFonts w:ascii="Calibri" w:eastAsia="Times New Roman" w:hAnsi="Calibri" w:cs="Times New Roman"/>
                <w:b/>
                <w:bCs/>
                <w:sz w:val="20"/>
                <w:szCs w:val="20"/>
              </w:rPr>
            </w:pPr>
            <w:r w:rsidRPr="003B6AF3">
              <w:rPr>
                <w:rFonts w:ascii="Calibri" w:eastAsia="Times New Roman" w:hAnsi="Calibri" w:cs="Times New Roman"/>
                <w:b/>
                <w:bCs/>
                <w:sz w:val="20"/>
                <w:szCs w:val="20"/>
              </w:rPr>
              <w:t xml:space="preserve">3.Ostale </w:t>
            </w:r>
            <w:proofErr w:type="spellStart"/>
            <w:r w:rsidRPr="003B6AF3">
              <w:rPr>
                <w:rFonts w:ascii="Calibri" w:eastAsia="Times New Roman" w:hAnsi="Calibri" w:cs="Times New Roman"/>
                <w:b/>
                <w:bCs/>
                <w:sz w:val="20"/>
                <w:szCs w:val="20"/>
              </w:rPr>
              <w:t>obaveze</w:t>
            </w:r>
            <w:proofErr w:type="spellEnd"/>
            <w:r w:rsidRPr="003B6AF3">
              <w:rPr>
                <w:rFonts w:ascii="Calibri" w:eastAsia="Times New Roman" w:hAnsi="Calibri" w:cs="Times New Roman"/>
                <w:b/>
                <w:bCs/>
                <w:sz w:val="20"/>
                <w:szCs w:val="20"/>
              </w:rPr>
              <w:t xml:space="preserve"> </w:t>
            </w:r>
            <w:proofErr w:type="spellStart"/>
            <w:r w:rsidRPr="003B6AF3">
              <w:rPr>
                <w:rFonts w:ascii="Calibri" w:eastAsia="Times New Roman" w:hAnsi="Calibri" w:cs="Times New Roman"/>
                <w:b/>
                <w:bCs/>
                <w:sz w:val="20"/>
                <w:szCs w:val="20"/>
              </w:rPr>
              <w:t>iz</w:t>
            </w:r>
            <w:proofErr w:type="spellEnd"/>
            <w:r w:rsidRPr="003B6AF3">
              <w:rPr>
                <w:rFonts w:ascii="Calibri" w:eastAsia="Times New Roman" w:hAnsi="Calibri" w:cs="Times New Roman"/>
                <w:b/>
                <w:bCs/>
                <w:sz w:val="20"/>
                <w:szCs w:val="20"/>
              </w:rPr>
              <w:t xml:space="preserve"> </w:t>
            </w:r>
            <w:proofErr w:type="spellStart"/>
            <w:r w:rsidRPr="003B6AF3">
              <w:rPr>
                <w:rFonts w:ascii="Calibri" w:eastAsia="Times New Roman" w:hAnsi="Calibri" w:cs="Times New Roman"/>
                <w:b/>
                <w:bCs/>
                <w:sz w:val="20"/>
                <w:szCs w:val="20"/>
              </w:rPr>
              <w:t>poslovanja</w:t>
            </w:r>
            <w:proofErr w:type="spellEnd"/>
          </w:p>
        </w:tc>
        <w:tc>
          <w:tcPr>
            <w:tcW w:w="461" w:type="dxa"/>
            <w:tcBorders>
              <w:top w:val="nil"/>
              <w:left w:val="nil"/>
              <w:bottom w:val="single" w:sz="4" w:space="0" w:color="auto"/>
              <w:right w:val="single" w:sz="4" w:space="0" w:color="auto"/>
            </w:tcBorders>
            <w:shd w:val="clear" w:color="auto" w:fill="auto"/>
            <w:noWrap/>
            <w:vAlign w:val="bottom"/>
            <w:hideMark/>
          </w:tcPr>
          <w:p w:rsidR="003B6AF3" w:rsidRPr="003B6AF3" w:rsidRDefault="003B6AF3" w:rsidP="003B6AF3">
            <w:pPr>
              <w:spacing w:after="0" w:line="240" w:lineRule="auto"/>
              <w:rPr>
                <w:rFonts w:ascii="Calibri" w:eastAsia="Times New Roman" w:hAnsi="Calibri" w:cs="Times New Roman"/>
                <w:sz w:val="20"/>
                <w:szCs w:val="20"/>
              </w:rPr>
            </w:pPr>
            <w:r w:rsidRPr="003B6AF3">
              <w:rPr>
                <w:rFonts w:ascii="Calibri" w:eastAsia="Times New Roman" w:hAnsi="Calibri" w:cs="Times New Roman"/>
                <w:sz w:val="20"/>
                <w:szCs w:val="20"/>
              </w:rPr>
              <w:t>022</w:t>
            </w:r>
          </w:p>
        </w:tc>
        <w:tc>
          <w:tcPr>
            <w:tcW w:w="1274" w:type="dxa"/>
            <w:tcBorders>
              <w:top w:val="nil"/>
              <w:left w:val="nil"/>
              <w:bottom w:val="single" w:sz="4" w:space="0" w:color="auto"/>
              <w:right w:val="single" w:sz="4" w:space="0" w:color="auto"/>
            </w:tcBorders>
            <w:shd w:val="clear" w:color="000000" w:fill="FFFFFF"/>
            <w:noWrap/>
            <w:vAlign w:val="bottom"/>
            <w:hideMark/>
          </w:tcPr>
          <w:p w:rsidR="003B6AF3" w:rsidRPr="003B6AF3" w:rsidRDefault="003B6AF3" w:rsidP="003B6AF3">
            <w:pPr>
              <w:spacing w:after="0" w:line="240" w:lineRule="auto"/>
              <w:rPr>
                <w:rFonts w:ascii="Calibri" w:eastAsia="Times New Roman" w:hAnsi="Calibri" w:cs="Times New Roman"/>
                <w:sz w:val="20"/>
                <w:szCs w:val="20"/>
              </w:rPr>
            </w:pPr>
            <w:r w:rsidRPr="003B6AF3">
              <w:rPr>
                <w:rFonts w:ascii="Calibri" w:eastAsia="Times New Roman" w:hAnsi="Calibri" w:cs="Times New Roman"/>
                <w:sz w:val="20"/>
                <w:szCs w:val="20"/>
              </w:rPr>
              <w:t> </w:t>
            </w:r>
          </w:p>
        </w:tc>
        <w:tc>
          <w:tcPr>
            <w:tcW w:w="956" w:type="dxa"/>
            <w:tcBorders>
              <w:top w:val="nil"/>
              <w:left w:val="nil"/>
              <w:bottom w:val="single" w:sz="4" w:space="0" w:color="auto"/>
              <w:right w:val="single" w:sz="4" w:space="0" w:color="auto"/>
            </w:tcBorders>
            <w:shd w:val="clear" w:color="auto" w:fill="auto"/>
            <w:noWrap/>
            <w:vAlign w:val="bottom"/>
            <w:hideMark/>
          </w:tcPr>
          <w:p w:rsidR="003B6AF3" w:rsidRPr="002D58E6" w:rsidRDefault="003B6AF3" w:rsidP="003B6AF3">
            <w:pPr>
              <w:spacing w:after="0" w:line="240" w:lineRule="auto"/>
              <w:rPr>
                <w:rFonts w:ascii="Calibri" w:eastAsia="Times New Roman" w:hAnsi="Calibri" w:cs="Times New Roman"/>
                <w:sz w:val="20"/>
                <w:szCs w:val="20"/>
              </w:rPr>
            </w:pPr>
            <w:r w:rsidRPr="002D58E6">
              <w:rPr>
                <w:rFonts w:ascii="Calibri" w:eastAsia="Times New Roman" w:hAnsi="Calibri" w:cs="Times New Roman"/>
                <w:sz w:val="20"/>
                <w:szCs w:val="20"/>
              </w:rPr>
              <w:t> </w:t>
            </w:r>
          </w:p>
        </w:tc>
        <w:tc>
          <w:tcPr>
            <w:tcW w:w="1137" w:type="dxa"/>
            <w:tcBorders>
              <w:top w:val="nil"/>
              <w:left w:val="nil"/>
              <w:bottom w:val="single" w:sz="4" w:space="0" w:color="auto"/>
              <w:right w:val="single" w:sz="4" w:space="0" w:color="auto"/>
            </w:tcBorders>
            <w:shd w:val="clear" w:color="000000" w:fill="FFFFFF"/>
            <w:noWrap/>
            <w:vAlign w:val="bottom"/>
            <w:hideMark/>
          </w:tcPr>
          <w:p w:rsidR="003B6AF3" w:rsidRPr="003B6AF3" w:rsidRDefault="003B6AF3" w:rsidP="003B6AF3">
            <w:pPr>
              <w:spacing w:after="0" w:line="240" w:lineRule="auto"/>
              <w:rPr>
                <w:rFonts w:ascii="Calibri" w:eastAsia="Times New Roman" w:hAnsi="Calibri" w:cs="Times New Roman"/>
                <w:sz w:val="20"/>
                <w:szCs w:val="20"/>
              </w:rPr>
            </w:pPr>
            <w:r w:rsidRPr="003B6AF3">
              <w:rPr>
                <w:rFonts w:ascii="Calibri" w:eastAsia="Times New Roman" w:hAnsi="Calibri" w:cs="Times New Roman"/>
                <w:sz w:val="20"/>
                <w:szCs w:val="20"/>
              </w:rPr>
              <w:t> </w:t>
            </w:r>
          </w:p>
        </w:tc>
        <w:tc>
          <w:tcPr>
            <w:tcW w:w="956" w:type="dxa"/>
            <w:tcBorders>
              <w:top w:val="nil"/>
              <w:left w:val="nil"/>
              <w:bottom w:val="single" w:sz="4" w:space="0" w:color="auto"/>
              <w:right w:val="single" w:sz="4" w:space="0" w:color="auto"/>
            </w:tcBorders>
            <w:shd w:val="clear" w:color="auto" w:fill="auto"/>
            <w:noWrap/>
            <w:vAlign w:val="bottom"/>
            <w:hideMark/>
          </w:tcPr>
          <w:p w:rsidR="003B6AF3" w:rsidRPr="002D58E6" w:rsidRDefault="003B6AF3" w:rsidP="003B6AF3">
            <w:pPr>
              <w:spacing w:after="0" w:line="240" w:lineRule="auto"/>
              <w:rPr>
                <w:rFonts w:ascii="Calibri" w:eastAsia="Times New Roman" w:hAnsi="Calibri" w:cs="Times New Roman"/>
                <w:sz w:val="20"/>
                <w:szCs w:val="20"/>
              </w:rPr>
            </w:pPr>
            <w:r w:rsidRPr="002D58E6">
              <w:rPr>
                <w:rFonts w:ascii="Calibri" w:eastAsia="Times New Roman" w:hAnsi="Calibri" w:cs="Times New Roman"/>
                <w:sz w:val="20"/>
                <w:szCs w:val="20"/>
              </w:rPr>
              <w:t> </w:t>
            </w:r>
          </w:p>
        </w:tc>
      </w:tr>
      <w:tr w:rsidR="005370F5" w:rsidRPr="002D58E6" w:rsidTr="003B6AF3">
        <w:trPr>
          <w:trHeight w:val="299"/>
        </w:trPr>
        <w:tc>
          <w:tcPr>
            <w:tcW w:w="4092" w:type="dxa"/>
            <w:tcBorders>
              <w:top w:val="nil"/>
              <w:left w:val="single" w:sz="4" w:space="0" w:color="auto"/>
              <w:bottom w:val="single" w:sz="4" w:space="0" w:color="auto"/>
              <w:right w:val="single" w:sz="4" w:space="0" w:color="auto"/>
            </w:tcBorders>
            <w:shd w:val="clear" w:color="auto" w:fill="auto"/>
            <w:noWrap/>
            <w:vAlign w:val="bottom"/>
            <w:hideMark/>
          </w:tcPr>
          <w:p w:rsidR="003B6AF3" w:rsidRPr="003B6AF3" w:rsidRDefault="003B6AF3" w:rsidP="003B6AF3">
            <w:pPr>
              <w:spacing w:after="0" w:line="240" w:lineRule="auto"/>
              <w:rPr>
                <w:rFonts w:ascii="Calibri" w:eastAsia="Times New Roman" w:hAnsi="Calibri" w:cs="Times New Roman"/>
                <w:b/>
                <w:bCs/>
                <w:sz w:val="20"/>
                <w:szCs w:val="20"/>
              </w:rPr>
            </w:pPr>
            <w:r w:rsidRPr="003B6AF3">
              <w:rPr>
                <w:rFonts w:ascii="Calibri" w:eastAsia="Times New Roman" w:hAnsi="Calibri" w:cs="Times New Roman"/>
                <w:b/>
                <w:bCs/>
                <w:sz w:val="20"/>
                <w:szCs w:val="20"/>
              </w:rPr>
              <w:t>II-</w:t>
            </w:r>
            <w:proofErr w:type="spellStart"/>
            <w:r w:rsidRPr="003B6AF3">
              <w:rPr>
                <w:rFonts w:ascii="Calibri" w:eastAsia="Times New Roman" w:hAnsi="Calibri" w:cs="Times New Roman"/>
                <w:b/>
                <w:bCs/>
                <w:sz w:val="20"/>
                <w:szCs w:val="20"/>
              </w:rPr>
              <w:t>Obaveze</w:t>
            </w:r>
            <w:proofErr w:type="spellEnd"/>
            <w:r w:rsidRPr="003B6AF3">
              <w:rPr>
                <w:rFonts w:ascii="Calibri" w:eastAsia="Times New Roman" w:hAnsi="Calibri" w:cs="Times New Roman"/>
                <w:b/>
                <w:bCs/>
                <w:sz w:val="20"/>
                <w:szCs w:val="20"/>
              </w:rPr>
              <w:t xml:space="preserve"> </w:t>
            </w:r>
            <w:proofErr w:type="spellStart"/>
            <w:r w:rsidRPr="003B6AF3">
              <w:rPr>
                <w:rFonts w:ascii="Calibri" w:eastAsia="Times New Roman" w:hAnsi="Calibri" w:cs="Times New Roman"/>
                <w:b/>
                <w:bCs/>
                <w:sz w:val="20"/>
                <w:szCs w:val="20"/>
              </w:rPr>
              <w:t>po</w:t>
            </w:r>
            <w:proofErr w:type="spellEnd"/>
            <w:r w:rsidRPr="003B6AF3">
              <w:rPr>
                <w:rFonts w:ascii="Calibri" w:eastAsia="Times New Roman" w:hAnsi="Calibri" w:cs="Times New Roman"/>
                <w:b/>
                <w:bCs/>
                <w:sz w:val="20"/>
                <w:szCs w:val="20"/>
              </w:rPr>
              <w:t xml:space="preserve"> </w:t>
            </w:r>
            <w:proofErr w:type="spellStart"/>
            <w:r w:rsidRPr="003B6AF3">
              <w:rPr>
                <w:rFonts w:ascii="Calibri" w:eastAsia="Times New Roman" w:hAnsi="Calibri" w:cs="Times New Roman"/>
                <w:b/>
                <w:bCs/>
                <w:sz w:val="20"/>
                <w:szCs w:val="20"/>
              </w:rPr>
              <w:t>osnovu</w:t>
            </w:r>
            <w:proofErr w:type="spellEnd"/>
            <w:r w:rsidRPr="003B6AF3">
              <w:rPr>
                <w:rFonts w:ascii="Calibri" w:eastAsia="Times New Roman" w:hAnsi="Calibri" w:cs="Times New Roman"/>
                <w:b/>
                <w:bCs/>
                <w:sz w:val="20"/>
                <w:szCs w:val="20"/>
              </w:rPr>
              <w:t xml:space="preserve"> </w:t>
            </w:r>
            <w:proofErr w:type="spellStart"/>
            <w:r w:rsidRPr="003B6AF3">
              <w:rPr>
                <w:rFonts w:ascii="Calibri" w:eastAsia="Times New Roman" w:hAnsi="Calibri" w:cs="Times New Roman"/>
                <w:b/>
                <w:bCs/>
                <w:sz w:val="20"/>
                <w:szCs w:val="20"/>
              </w:rPr>
              <w:t>troškova</w:t>
            </w:r>
            <w:proofErr w:type="spellEnd"/>
            <w:r w:rsidRPr="003B6AF3">
              <w:rPr>
                <w:rFonts w:ascii="Calibri" w:eastAsia="Times New Roman" w:hAnsi="Calibri" w:cs="Times New Roman"/>
                <w:b/>
                <w:bCs/>
                <w:sz w:val="20"/>
                <w:szCs w:val="20"/>
              </w:rPr>
              <w:t xml:space="preserve"> </w:t>
            </w:r>
            <w:proofErr w:type="spellStart"/>
            <w:r w:rsidRPr="003B6AF3">
              <w:rPr>
                <w:rFonts w:ascii="Calibri" w:eastAsia="Times New Roman" w:hAnsi="Calibri" w:cs="Times New Roman"/>
                <w:b/>
                <w:bCs/>
                <w:sz w:val="20"/>
                <w:szCs w:val="20"/>
              </w:rPr>
              <w:t>poslovanja</w:t>
            </w:r>
            <w:proofErr w:type="spellEnd"/>
            <w:r w:rsidRPr="003B6AF3">
              <w:rPr>
                <w:rFonts w:ascii="Calibri" w:eastAsia="Times New Roman" w:hAnsi="Calibri" w:cs="Times New Roman"/>
                <w:b/>
                <w:bCs/>
                <w:sz w:val="20"/>
                <w:szCs w:val="20"/>
              </w:rPr>
              <w:t xml:space="preserve"> (026 do 030)</w:t>
            </w:r>
          </w:p>
        </w:tc>
        <w:tc>
          <w:tcPr>
            <w:tcW w:w="461" w:type="dxa"/>
            <w:tcBorders>
              <w:top w:val="nil"/>
              <w:left w:val="nil"/>
              <w:bottom w:val="single" w:sz="4" w:space="0" w:color="auto"/>
              <w:right w:val="single" w:sz="4" w:space="0" w:color="auto"/>
            </w:tcBorders>
            <w:shd w:val="clear" w:color="auto" w:fill="auto"/>
            <w:noWrap/>
            <w:vAlign w:val="bottom"/>
            <w:hideMark/>
          </w:tcPr>
          <w:p w:rsidR="003B6AF3" w:rsidRPr="003B6AF3" w:rsidRDefault="003B6AF3" w:rsidP="003B6AF3">
            <w:pPr>
              <w:spacing w:after="0" w:line="240" w:lineRule="auto"/>
              <w:rPr>
                <w:rFonts w:ascii="Calibri" w:eastAsia="Times New Roman" w:hAnsi="Calibri" w:cs="Times New Roman"/>
                <w:sz w:val="20"/>
                <w:szCs w:val="20"/>
              </w:rPr>
            </w:pPr>
            <w:r w:rsidRPr="003B6AF3">
              <w:rPr>
                <w:rFonts w:ascii="Calibri" w:eastAsia="Times New Roman" w:hAnsi="Calibri" w:cs="Times New Roman"/>
                <w:sz w:val="20"/>
                <w:szCs w:val="20"/>
              </w:rPr>
              <w:t>023</w:t>
            </w:r>
          </w:p>
        </w:tc>
        <w:tc>
          <w:tcPr>
            <w:tcW w:w="1274" w:type="dxa"/>
            <w:tcBorders>
              <w:top w:val="nil"/>
              <w:left w:val="nil"/>
              <w:bottom w:val="single" w:sz="4" w:space="0" w:color="auto"/>
              <w:right w:val="single" w:sz="4" w:space="0" w:color="auto"/>
            </w:tcBorders>
            <w:shd w:val="clear" w:color="000000" w:fill="FFFFFF"/>
            <w:noWrap/>
            <w:vAlign w:val="bottom"/>
            <w:hideMark/>
          </w:tcPr>
          <w:p w:rsidR="003B6AF3" w:rsidRPr="003B6AF3" w:rsidRDefault="003B6AF3" w:rsidP="003B6AF3">
            <w:pPr>
              <w:spacing w:after="0" w:line="240" w:lineRule="auto"/>
              <w:jc w:val="right"/>
              <w:rPr>
                <w:rFonts w:ascii="Calibri" w:eastAsia="Times New Roman" w:hAnsi="Calibri" w:cs="Times New Roman"/>
                <w:sz w:val="20"/>
                <w:szCs w:val="20"/>
              </w:rPr>
            </w:pPr>
            <w:r w:rsidRPr="005370F5">
              <w:rPr>
                <w:rFonts w:ascii="Calibri" w:eastAsia="Times New Roman" w:hAnsi="Calibri" w:cs="Times New Roman"/>
                <w:sz w:val="20"/>
                <w:szCs w:val="20"/>
              </w:rPr>
              <w:t>324,</w:t>
            </w:r>
            <w:r w:rsidRPr="003B6AF3">
              <w:rPr>
                <w:rFonts w:ascii="Calibri" w:eastAsia="Times New Roman" w:hAnsi="Calibri" w:cs="Times New Roman"/>
                <w:sz w:val="20"/>
                <w:szCs w:val="20"/>
              </w:rPr>
              <w:t>21</w:t>
            </w:r>
          </w:p>
        </w:tc>
        <w:tc>
          <w:tcPr>
            <w:tcW w:w="956" w:type="dxa"/>
            <w:tcBorders>
              <w:top w:val="nil"/>
              <w:left w:val="nil"/>
              <w:bottom w:val="single" w:sz="4" w:space="0" w:color="auto"/>
              <w:right w:val="single" w:sz="4" w:space="0" w:color="auto"/>
            </w:tcBorders>
            <w:shd w:val="clear" w:color="auto" w:fill="auto"/>
            <w:noWrap/>
            <w:vAlign w:val="bottom"/>
            <w:hideMark/>
          </w:tcPr>
          <w:p w:rsidR="003B6AF3" w:rsidRPr="002D58E6" w:rsidRDefault="003B6AF3" w:rsidP="003B6AF3">
            <w:pPr>
              <w:spacing w:after="0" w:line="240" w:lineRule="auto"/>
              <w:jc w:val="right"/>
              <w:rPr>
                <w:rFonts w:ascii="Calibri" w:eastAsia="Times New Roman" w:hAnsi="Calibri" w:cs="Times New Roman"/>
                <w:sz w:val="20"/>
                <w:szCs w:val="20"/>
              </w:rPr>
            </w:pPr>
            <w:r w:rsidRPr="002D58E6">
              <w:rPr>
                <w:rFonts w:ascii="Calibri" w:eastAsia="Times New Roman" w:hAnsi="Calibri" w:cs="Times New Roman"/>
                <w:sz w:val="20"/>
                <w:szCs w:val="20"/>
              </w:rPr>
              <w:t>3,16</w:t>
            </w:r>
          </w:p>
        </w:tc>
        <w:tc>
          <w:tcPr>
            <w:tcW w:w="1137" w:type="dxa"/>
            <w:tcBorders>
              <w:top w:val="nil"/>
              <w:left w:val="nil"/>
              <w:bottom w:val="single" w:sz="4" w:space="0" w:color="auto"/>
              <w:right w:val="single" w:sz="4" w:space="0" w:color="auto"/>
            </w:tcBorders>
            <w:shd w:val="clear" w:color="000000" w:fill="FFFFFF"/>
            <w:noWrap/>
            <w:vAlign w:val="bottom"/>
            <w:hideMark/>
          </w:tcPr>
          <w:p w:rsidR="003B6AF3" w:rsidRPr="003B6AF3" w:rsidRDefault="003B6AF3" w:rsidP="003B6AF3">
            <w:pPr>
              <w:spacing w:after="0" w:line="240" w:lineRule="auto"/>
              <w:rPr>
                <w:rFonts w:ascii="Calibri" w:eastAsia="Times New Roman" w:hAnsi="Calibri" w:cs="Times New Roman"/>
                <w:sz w:val="20"/>
                <w:szCs w:val="20"/>
              </w:rPr>
            </w:pPr>
            <w:r w:rsidRPr="003B6AF3">
              <w:rPr>
                <w:rFonts w:ascii="Calibri" w:eastAsia="Times New Roman" w:hAnsi="Calibri" w:cs="Times New Roman"/>
                <w:sz w:val="20"/>
                <w:szCs w:val="20"/>
              </w:rPr>
              <w:t> </w:t>
            </w:r>
          </w:p>
        </w:tc>
        <w:tc>
          <w:tcPr>
            <w:tcW w:w="956" w:type="dxa"/>
            <w:tcBorders>
              <w:top w:val="nil"/>
              <w:left w:val="nil"/>
              <w:bottom w:val="single" w:sz="4" w:space="0" w:color="auto"/>
              <w:right w:val="single" w:sz="4" w:space="0" w:color="auto"/>
            </w:tcBorders>
            <w:shd w:val="clear" w:color="auto" w:fill="auto"/>
            <w:noWrap/>
            <w:vAlign w:val="bottom"/>
            <w:hideMark/>
          </w:tcPr>
          <w:p w:rsidR="003B6AF3" w:rsidRPr="002D58E6" w:rsidRDefault="003B6AF3" w:rsidP="003B6AF3">
            <w:pPr>
              <w:spacing w:after="0" w:line="240" w:lineRule="auto"/>
              <w:rPr>
                <w:rFonts w:ascii="Calibri" w:eastAsia="Times New Roman" w:hAnsi="Calibri" w:cs="Times New Roman"/>
                <w:sz w:val="20"/>
                <w:szCs w:val="20"/>
              </w:rPr>
            </w:pPr>
            <w:r w:rsidRPr="002D58E6">
              <w:rPr>
                <w:rFonts w:ascii="Calibri" w:eastAsia="Times New Roman" w:hAnsi="Calibri" w:cs="Times New Roman"/>
                <w:sz w:val="20"/>
                <w:szCs w:val="20"/>
              </w:rPr>
              <w:t> </w:t>
            </w:r>
          </w:p>
        </w:tc>
      </w:tr>
      <w:tr w:rsidR="005370F5" w:rsidRPr="002D58E6" w:rsidTr="003B6AF3">
        <w:trPr>
          <w:trHeight w:val="299"/>
        </w:trPr>
        <w:tc>
          <w:tcPr>
            <w:tcW w:w="4092" w:type="dxa"/>
            <w:tcBorders>
              <w:top w:val="nil"/>
              <w:left w:val="single" w:sz="4" w:space="0" w:color="auto"/>
              <w:bottom w:val="single" w:sz="4" w:space="0" w:color="auto"/>
              <w:right w:val="single" w:sz="4" w:space="0" w:color="auto"/>
            </w:tcBorders>
            <w:shd w:val="clear" w:color="auto" w:fill="auto"/>
            <w:noWrap/>
            <w:vAlign w:val="bottom"/>
            <w:hideMark/>
          </w:tcPr>
          <w:p w:rsidR="003B6AF3" w:rsidRPr="003B6AF3" w:rsidRDefault="003B6AF3" w:rsidP="003B6AF3">
            <w:pPr>
              <w:spacing w:after="0" w:line="240" w:lineRule="auto"/>
              <w:rPr>
                <w:rFonts w:ascii="Calibri" w:eastAsia="Times New Roman" w:hAnsi="Calibri" w:cs="Times New Roman"/>
                <w:b/>
                <w:bCs/>
                <w:sz w:val="20"/>
                <w:szCs w:val="20"/>
              </w:rPr>
            </w:pPr>
            <w:r w:rsidRPr="003B6AF3">
              <w:rPr>
                <w:rFonts w:ascii="Calibri" w:eastAsia="Times New Roman" w:hAnsi="Calibri" w:cs="Times New Roman"/>
                <w:b/>
                <w:bCs/>
                <w:sz w:val="20"/>
                <w:szCs w:val="20"/>
              </w:rPr>
              <w:t xml:space="preserve">1. </w:t>
            </w:r>
            <w:proofErr w:type="spellStart"/>
            <w:r w:rsidRPr="003B6AF3">
              <w:rPr>
                <w:rFonts w:ascii="Calibri" w:eastAsia="Times New Roman" w:hAnsi="Calibri" w:cs="Times New Roman"/>
                <w:b/>
                <w:bCs/>
                <w:sz w:val="20"/>
                <w:szCs w:val="20"/>
              </w:rPr>
              <w:t>Obaveze</w:t>
            </w:r>
            <w:proofErr w:type="spellEnd"/>
            <w:r w:rsidRPr="003B6AF3">
              <w:rPr>
                <w:rFonts w:ascii="Calibri" w:eastAsia="Times New Roman" w:hAnsi="Calibri" w:cs="Times New Roman"/>
                <w:b/>
                <w:bCs/>
                <w:sz w:val="20"/>
                <w:szCs w:val="20"/>
              </w:rPr>
              <w:t xml:space="preserve"> </w:t>
            </w:r>
            <w:proofErr w:type="spellStart"/>
            <w:r w:rsidRPr="003B6AF3">
              <w:rPr>
                <w:rFonts w:ascii="Calibri" w:eastAsia="Times New Roman" w:hAnsi="Calibri" w:cs="Times New Roman"/>
                <w:b/>
                <w:bCs/>
                <w:sz w:val="20"/>
                <w:szCs w:val="20"/>
              </w:rPr>
              <w:t>prema</w:t>
            </w:r>
            <w:proofErr w:type="spellEnd"/>
            <w:r w:rsidRPr="003B6AF3">
              <w:rPr>
                <w:rFonts w:ascii="Calibri" w:eastAsia="Times New Roman" w:hAnsi="Calibri" w:cs="Times New Roman"/>
                <w:b/>
                <w:bCs/>
                <w:sz w:val="20"/>
                <w:szCs w:val="20"/>
              </w:rPr>
              <w:t xml:space="preserve"> </w:t>
            </w:r>
            <w:proofErr w:type="spellStart"/>
            <w:r w:rsidRPr="003B6AF3">
              <w:rPr>
                <w:rFonts w:ascii="Calibri" w:eastAsia="Times New Roman" w:hAnsi="Calibri" w:cs="Times New Roman"/>
                <w:b/>
                <w:bCs/>
                <w:sz w:val="20"/>
                <w:szCs w:val="20"/>
              </w:rPr>
              <w:t>banci</w:t>
            </w:r>
            <w:proofErr w:type="spellEnd"/>
            <w:r w:rsidRPr="003B6AF3">
              <w:rPr>
                <w:rFonts w:ascii="Calibri" w:eastAsia="Times New Roman" w:hAnsi="Calibri" w:cs="Times New Roman"/>
                <w:b/>
                <w:bCs/>
                <w:sz w:val="20"/>
                <w:szCs w:val="20"/>
              </w:rPr>
              <w:t xml:space="preserve"> </w:t>
            </w:r>
            <w:proofErr w:type="spellStart"/>
            <w:r w:rsidRPr="003B6AF3">
              <w:rPr>
                <w:rFonts w:ascii="Calibri" w:eastAsia="Times New Roman" w:hAnsi="Calibri" w:cs="Times New Roman"/>
                <w:b/>
                <w:bCs/>
                <w:sz w:val="20"/>
                <w:szCs w:val="20"/>
              </w:rPr>
              <w:t>depozitaru</w:t>
            </w:r>
            <w:proofErr w:type="spellEnd"/>
          </w:p>
        </w:tc>
        <w:tc>
          <w:tcPr>
            <w:tcW w:w="461" w:type="dxa"/>
            <w:tcBorders>
              <w:top w:val="nil"/>
              <w:left w:val="nil"/>
              <w:bottom w:val="single" w:sz="4" w:space="0" w:color="auto"/>
              <w:right w:val="single" w:sz="4" w:space="0" w:color="auto"/>
            </w:tcBorders>
            <w:shd w:val="clear" w:color="auto" w:fill="auto"/>
            <w:noWrap/>
            <w:vAlign w:val="bottom"/>
            <w:hideMark/>
          </w:tcPr>
          <w:p w:rsidR="003B6AF3" w:rsidRPr="003B6AF3" w:rsidRDefault="003B6AF3" w:rsidP="003B6AF3">
            <w:pPr>
              <w:spacing w:after="0" w:line="240" w:lineRule="auto"/>
              <w:rPr>
                <w:rFonts w:ascii="Calibri" w:eastAsia="Times New Roman" w:hAnsi="Calibri" w:cs="Times New Roman"/>
                <w:sz w:val="20"/>
                <w:szCs w:val="20"/>
              </w:rPr>
            </w:pPr>
            <w:r w:rsidRPr="003B6AF3">
              <w:rPr>
                <w:rFonts w:ascii="Calibri" w:eastAsia="Times New Roman" w:hAnsi="Calibri" w:cs="Times New Roman"/>
                <w:sz w:val="20"/>
                <w:szCs w:val="20"/>
              </w:rPr>
              <w:t>024</w:t>
            </w:r>
          </w:p>
        </w:tc>
        <w:tc>
          <w:tcPr>
            <w:tcW w:w="1274" w:type="dxa"/>
            <w:tcBorders>
              <w:top w:val="nil"/>
              <w:left w:val="nil"/>
              <w:bottom w:val="single" w:sz="4" w:space="0" w:color="auto"/>
              <w:right w:val="single" w:sz="4" w:space="0" w:color="auto"/>
            </w:tcBorders>
            <w:shd w:val="clear" w:color="000000" w:fill="FFFFFF"/>
            <w:noWrap/>
            <w:vAlign w:val="bottom"/>
            <w:hideMark/>
          </w:tcPr>
          <w:p w:rsidR="003B6AF3" w:rsidRPr="003B6AF3" w:rsidRDefault="003B6AF3" w:rsidP="003B6AF3">
            <w:pPr>
              <w:spacing w:after="0" w:line="240" w:lineRule="auto"/>
              <w:rPr>
                <w:rFonts w:ascii="Calibri" w:eastAsia="Times New Roman" w:hAnsi="Calibri" w:cs="Times New Roman"/>
                <w:sz w:val="20"/>
                <w:szCs w:val="20"/>
              </w:rPr>
            </w:pPr>
            <w:r w:rsidRPr="003B6AF3">
              <w:rPr>
                <w:rFonts w:ascii="Calibri" w:eastAsia="Times New Roman" w:hAnsi="Calibri" w:cs="Times New Roman"/>
                <w:sz w:val="20"/>
                <w:szCs w:val="20"/>
              </w:rPr>
              <w:t> </w:t>
            </w:r>
          </w:p>
        </w:tc>
        <w:tc>
          <w:tcPr>
            <w:tcW w:w="956" w:type="dxa"/>
            <w:tcBorders>
              <w:top w:val="nil"/>
              <w:left w:val="nil"/>
              <w:bottom w:val="single" w:sz="4" w:space="0" w:color="auto"/>
              <w:right w:val="single" w:sz="4" w:space="0" w:color="auto"/>
            </w:tcBorders>
            <w:shd w:val="clear" w:color="auto" w:fill="auto"/>
            <w:noWrap/>
            <w:vAlign w:val="bottom"/>
            <w:hideMark/>
          </w:tcPr>
          <w:p w:rsidR="003B6AF3" w:rsidRPr="002D58E6" w:rsidRDefault="003B6AF3" w:rsidP="003B6AF3">
            <w:pPr>
              <w:spacing w:after="0" w:line="240" w:lineRule="auto"/>
              <w:rPr>
                <w:rFonts w:ascii="Calibri" w:eastAsia="Times New Roman" w:hAnsi="Calibri" w:cs="Times New Roman"/>
                <w:sz w:val="20"/>
                <w:szCs w:val="20"/>
              </w:rPr>
            </w:pPr>
            <w:r w:rsidRPr="002D58E6">
              <w:rPr>
                <w:rFonts w:ascii="Calibri" w:eastAsia="Times New Roman" w:hAnsi="Calibri" w:cs="Times New Roman"/>
                <w:sz w:val="20"/>
                <w:szCs w:val="20"/>
              </w:rPr>
              <w:t> </w:t>
            </w:r>
          </w:p>
        </w:tc>
        <w:tc>
          <w:tcPr>
            <w:tcW w:w="1137" w:type="dxa"/>
            <w:tcBorders>
              <w:top w:val="nil"/>
              <w:left w:val="nil"/>
              <w:bottom w:val="single" w:sz="4" w:space="0" w:color="auto"/>
              <w:right w:val="single" w:sz="4" w:space="0" w:color="auto"/>
            </w:tcBorders>
            <w:shd w:val="clear" w:color="000000" w:fill="FFFFFF"/>
            <w:noWrap/>
            <w:vAlign w:val="bottom"/>
            <w:hideMark/>
          </w:tcPr>
          <w:p w:rsidR="003B6AF3" w:rsidRPr="003B6AF3" w:rsidRDefault="003B6AF3" w:rsidP="003B6AF3">
            <w:pPr>
              <w:spacing w:after="0" w:line="240" w:lineRule="auto"/>
              <w:rPr>
                <w:rFonts w:ascii="Calibri" w:eastAsia="Times New Roman" w:hAnsi="Calibri" w:cs="Times New Roman"/>
                <w:sz w:val="20"/>
                <w:szCs w:val="20"/>
              </w:rPr>
            </w:pPr>
            <w:r w:rsidRPr="003B6AF3">
              <w:rPr>
                <w:rFonts w:ascii="Calibri" w:eastAsia="Times New Roman" w:hAnsi="Calibri" w:cs="Times New Roman"/>
                <w:sz w:val="20"/>
                <w:szCs w:val="20"/>
              </w:rPr>
              <w:t> </w:t>
            </w:r>
          </w:p>
        </w:tc>
        <w:tc>
          <w:tcPr>
            <w:tcW w:w="956" w:type="dxa"/>
            <w:tcBorders>
              <w:top w:val="nil"/>
              <w:left w:val="nil"/>
              <w:bottom w:val="single" w:sz="4" w:space="0" w:color="auto"/>
              <w:right w:val="single" w:sz="4" w:space="0" w:color="auto"/>
            </w:tcBorders>
            <w:shd w:val="clear" w:color="auto" w:fill="auto"/>
            <w:noWrap/>
            <w:vAlign w:val="bottom"/>
            <w:hideMark/>
          </w:tcPr>
          <w:p w:rsidR="003B6AF3" w:rsidRPr="002D58E6" w:rsidRDefault="003B6AF3" w:rsidP="003B6AF3">
            <w:pPr>
              <w:spacing w:after="0" w:line="240" w:lineRule="auto"/>
              <w:rPr>
                <w:rFonts w:ascii="Calibri" w:eastAsia="Times New Roman" w:hAnsi="Calibri" w:cs="Times New Roman"/>
                <w:sz w:val="20"/>
                <w:szCs w:val="20"/>
              </w:rPr>
            </w:pPr>
            <w:r w:rsidRPr="002D58E6">
              <w:rPr>
                <w:rFonts w:ascii="Calibri" w:eastAsia="Times New Roman" w:hAnsi="Calibri" w:cs="Times New Roman"/>
                <w:sz w:val="20"/>
                <w:szCs w:val="20"/>
              </w:rPr>
              <w:t> </w:t>
            </w:r>
          </w:p>
        </w:tc>
      </w:tr>
      <w:tr w:rsidR="005370F5" w:rsidRPr="002D58E6" w:rsidTr="003B6AF3">
        <w:trPr>
          <w:trHeight w:val="299"/>
        </w:trPr>
        <w:tc>
          <w:tcPr>
            <w:tcW w:w="4092" w:type="dxa"/>
            <w:tcBorders>
              <w:top w:val="nil"/>
              <w:left w:val="single" w:sz="4" w:space="0" w:color="auto"/>
              <w:bottom w:val="single" w:sz="4" w:space="0" w:color="auto"/>
              <w:right w:val="single" w:sz="4" w:space="0" w:color="auto"/>
            </w:tcBorders>
            <w:shd w:val="clear" w:color="auto" w:fill="auto"/>
            <w:noWrap/>
            <w:vAlign w:val="bottom"/>
            <w:hideMark/>
          </w:tcPr>
          <w:p w:rsidR="003B6AF3" w:rsidRPr="003B6AF3" w:rsidRDefault="003B6AF3" w:rsidP="003B6AF3">
            <w:pPr>
              <w:spacing w:after="0" w:line="240" w:lineRule="auto"/>
              <w:rPr>
                <w:rFonts w:ascii="Calibri" w:eastAsia="Times New Roman" w:hAnsi="Calibri" w:cs="Times New Roman"/>
                <w:b/>
                <w:bCs/>
                <w:sz w:val="20"/>
                <w:szCs w:val="20"/>
              </w:rPr>
            </w:pPr>
            <w:r w:rsidRPr="003B6AF3">
              <w:rPr>
                <w:rFonts w:ascii="Calibri" w:eastAsia="Times New Roman" w:hAnsi="Calibri" w:cs="Times New Roman"/>
                <w:b/>
                <w:bCs/>
                <w:sz w:val="20"/>
                <w:szCs w:val="20"/>
              </w:rPr>
              <w:lastRenderedPageBreak/>
              <w:t xml:space="preserve">2. </w:t>
            </w:r>
            <w:proofErr w:type="spellStart"/>
            <w:r w:rsidRPr="003B6AF3">
              <w:rPr>
                <w:rFonts w:ascii="Calibri" w:eastAsia="Times New Roman" w:hAnsi="Calibri" w:cs="Times New Roman"/>
                <w:b/>
                <w:bCs/>
                <w:sz w:val="20"/>
                <w:szCs w:val="20"/>
              </w:rPr>
              <w:t>Obaveze</w:t>
            </w:r>
            <w:proofErr w:type="spellEnd"/>
            <w:r w:rsidRPr="003B6AF3">
              <w:rPr>
                <w:rFonts w:ascii="Calibri" w:eastAsia="Times New Roman" w:hAnsi="Calibri" w:cs="Times New Roman"/>
                <w:b/>
                <w:bCs/>
                <w:sz w:val="20"/>
                <w:szCs w:val="20"/>
              </w:rPr>
              <w:t xml:space="preserve"> za </w:t>
            </w:r>
            <w:proofErr w:type="spellStart"/>
            <w:r w:rsidRPr="003B6AF3">
              <w:rPr>
                <w:rFonts w:ascii="Calibri" w:eastAsia="Times New Roman" w:hAnsi="Calibri" w:cs="Times New Roman"/>
                <w:b/>
                <w:bCs/>
                <w:sz w:val="20"/>
                <w:szCs w:val="20"/>
              </w:rPr>
              <w:t>učešće</w:t>
            </w:r>
            <w:proofErr w:type="spellEnd"/>
            <w:r w:rsidRPr="003B6AF3">
              <w:rPr>
                <w:rFonts w:ascii="Calibri" w:eastAsia="Times New Roman" w:hAnsi="Calibri" w:cs="Times New Roman"/>
                <w:b/>
                <w:bCs/>
                <w:sz w:val="20"/>
                <w:szCs w:val="20"/>
              </w:rPr>
              <w:t xml:space="preserve"> u </w:t>
            </w:r>
            <w:proofErr w:type="spellStart"/>
            <w:r w:rsidRPr="003B6AF3">
              <w:rPr>
                <w:rFonts w:ascii="Calibri" w:eastAsia="Times New Roman" w:hAnsi="Calibri" w:cs="Times New Roman"/>
                <w:b/>
                <w:bCs/>
                <w:sz w:val="20"/>
                <w:szCs w:val="20"/>
              </w:rPr>
              <w:t>dobitku</w:t>
            </w:r>
            <w:proofErr w:type="spellEnd"/>
          </w:p>
        </w:tc>
        <w:tc>
          <w:tcPr>
            <w:tcW w:w="461" w:type="dxa"/>
            <w:tcBorders>
              <w:top w:val="nil"/>
              <w:left w:val="nil"/>
              <w:bottom w:val="single" w:sz="4" w:space="0" w:color="auto"/>
              <w:right w:val="single" w:sz="4" w:space="0" w:color="auto"/>
            </w:tcBorders>
            <w:shd w:val="clear" w:color="auto" w:fill="auto"/>
            <w:noWrap/>
            <w:vAlign w:val="bottom"/>
            <w:hideMark/>
          </w:tcPr>
          <w:p w:rsidR="003B6AF3" w:rsidRPr="003B6AF3" w:rsidRDefault="003B6AF3" w:rsidP="003B6AF3">
            <w:pPr>
              <w:spacing w:after="0" w:line="240" w:lineRule="auto"/>
              <w:rPr>
                <w:rFonts w:ascii="Calibri" w:eastAsia="Times New Roman" w:hAnsi="Calibri" w:cs="Times New Roman"/>
                <w:sz w:val="20"/>
                <w:szCs w:val="20"/>
              </w:rPr>
            </w:pPr>
            <w:r w:rsidRPr="003B6AF3">
              <w:rPr>
                <w:rFonts w:ascii="Calibri" w:eastAsia="Times New Roman" w:hAnsi="Calibri" w:cs="Times New Roman"/>
                <w:sz w:val="20"/>
                <w:szCs w:val="20"/>
              </w:rPr>
              <w:t>025</w:t>
            </w:r>
          </w:p>
        </w:tc>
        <w:tc>
          <w:tcPr>
            <w:tcW w:w="1274" w:type="dxa"/>
            <w:tcBorders>
              <w:top w:val="nil"/>
              <w:left w:val="nil"/>
              <w:bottom w:val="single" w:sz="4" w:space="0" w:color="auto"/>
              <w:right w:val="single" w:sz="4" w:space="0" w:color="auto"/>
            </w:tcBorders>
            <w:shd w:val="clear" w:color="000000" w:fill="FFFFFF"/>
            <w:noWrap/>
            <w:vAlign w:val="bottom"/>
            <w:hideMark/>
          </w:tcPr>
          <w:p w:rsidR="003B6AF3" w:rsidRPr="003B6AF3" w:rsidRDefault="003B6AF3" w:rsidP="003B6AF3">
            <w:pPr>
              <w:spacing w:after="0" w:line="240" w:lineRule="auto"/>
              <w:rPr>
                <w:rFonts w:ascii="Calibri" w:eastAsia="Times New Roman" w:hAnsi="Calibri" w:cs="Times New Roman"/>
                <w:sz w:val="20"/>
                <w:szCs w:val="20"/>
              </w:rPr>
            </w:pPr>
            <w:r w:rsidRPr="003B6AF3">
              <w:rPr>
                <w:rFonts w:ascii="Calibri" w:eastAsia="Times New Roman" w:hAnsi="Calibri" w:cs="Times New Roman"/>
                <w:sz w:val="20"/>
                <w:szCs w:val="20"/>
              </w:rPr>
              <w:t> </w:t>
            </w:r>
          </w:p>
        </w:tc>
        <w:tc>
          <w:tcPr>
            <w:tcW w:w="956" w:type="dxa"/>
            <w:tcBorders>
              <w:top w:val="nil"/>
              <w:left w:val="nil"/>
              <w:bottom w:val="single" w:sz="4" w:space="0" w:color="auto"/>
              <w:right w:val="single" w:sz="4" w:space="0" w:color="auto"/>
            </w:tcBorders>
            <w:shd w:val="clear" w:color="auto" w:fill="auto"/>
            <w:noWrap/>
            <w:vAlign w:val="bottom"/>
            <w:hideMark/>
          </w:tcPr>
          <w:p w:rsidR="003B6AF3" w:rsidRPr="002D58E6" w:rsidRDefault="003B6AF3" w:rsidP="003B6AF3">
            <w:pPr>
              <w:spacing w:after="0" w:line="240" w:lineRule="auto"/>
              <w:rPr>
                <w:rFonts w:ascii="Calibri" w:eastAsia="Times New Roman" w:hAnsi="Calibri" w:cs="Times New Roman"/>
                <w:sz w:val="20"/>
                <w:szCs w:val="20"/>
              </w:rPr>
            </w:pPr>
            <w:r w:rsidRPr="002D58E6">
              <w:rPr>
                <w:rFonts w:ascii="Calibri" w:eastAsia="Times New Roman" w:hAnsi="Calibri" w:cs="Times New Roman"/>
                <w:sz w:val="20"/>
                <w:szCs w:val="20"/>
              </w:rPr>
              <w:t> </w:t>
            </w:r>
          </w:p>
        </w:tc>
        <w:tc>
          <w:tcPr>
            <w:tcW w:w="1137" w:type="dxa"/>
            <w:tcBorders>
              <w:top w:val="nil"/>
              <w:left w:val="nil"/>
              <w:bottom w:val="single" w:sz="4" w:space="0" w:color="auto"/>
              <w:right w:val="single" w:sz="4" w:space="0" w:color="auto"/>
            </w:tcBorders>
            <w:shd w:val="clear" w:color="000000" w:fill="FFFFFF"/>
            <w:noWrap/>
            <w:vAlign w:val="bottom"/>
            <w:hideMark/>
          </w:tcPr>
          <w:p w:rsidR="003B6AF3" w:rsidRPr="003B6AF3" w:rsidRDefault="003B6AF3" w:rsidP="003B6AF3">
            <w:pPr>
              <w:spacing w:after="0" w:line="240" w:lineRule="auto"/>
              <w:rPr>
                <w:rFonts w:ascii="Calibri" w:eastAsia="Times New Roman" w:hAnsi="Calibri" w:cs="Times New Roman"/>
                <w:sz w:val="20"/>
                <w:szCs w:val="20"/>
              </w:rPr>
            </w:pPr>
            <w:r w:rsidRPr="003B6AF3">
              <w:rPr>
                <w:rFonts w:ascii="Calibri" w:eastAsia="Times New Roman" w:hAnsi="Calibri" w:cs="Times New Roman"/>
                <w:sz w:val="20"/>
                <w:szCs w:val="20"/>
              </w:rPr>
              <w:t> </w:t>
            </w:r>
          </w:p>
        </w:tc>
        <w:tc>
          <w:tcPr>
            <w:tcW w:w="956" w:type="dxa"/>
            <w:tcBorders>
              <w:top w:val="nil"/>
              <w:left w:val="nil"/>
              <w:bottom w:val="single" w:sz="4" w:space="0" w:color="auto"/>
              <w:right w:val="single" w:sz="4" w:space="0" w:color="auto"/>
            </w:tcBorders>
            <w:shd w:val="clear" w:color="auto" w:fill="auto"/>
            <w:noWrap/>
            <w:vAlign w:val="bottom"/>
            <w:hideMark/>
          </w:tcPr>
          <w:p w:rsidR="003B6AF3" w:rsidRPr="002D58E6" w:rsidRDefault="003B6AF3" w:rsidP="003B6AF3">
            <w:pPr>
              <w:spacing w:after="0" w:line="240" w:lineRule="auto"/>
              <w:rPr>
                <w:rFonts w:ascii="Calibri" w:eastAsia="Times New Roman" w:hAnsi="Calibri" w:cs="Times New Roman"/>
                <w:sz w:val="20"/>
                <w:szCs w:val="20"/>
              </w:rPr>
            </w:pPr>
            <w:r w:rsidRPr="002D58E6">
              <w:rPr>
                <w:rFonts w:ascii="Calibri" w:eastAsia="Times New Roman" w:hAnsi="Calibri" w:cs="Times New Roman"/>
                <w:sz w:val="20"/>
                <w:szCs w:val="20"/>
              </w:rPr>
              <w:t> </w:t>
            </w:r>
          </w:p>
        </w:tc>
      </w:tr>
      <w:tr w:rsidR="005370F5" w:rsidRPr="002D58E6" w:rsidTr="003B6AF3">
        <w:trPr>
          <w:trHeight w:val="299"/>
        </w:trPr>
        <w:tc>
          <w:tcPr>
            <w:tcW w:w="4092" w:type="dxa"/>
            <w:tcBorders>
              <w:top w:val="nil"/>
              <w:left w:val="single" w:sz="4" w:space="0" w:color="auto"/>
              <w:bottom w:val="single" w:sz="4" w:space="0" w:color="auto"/>
              <w:right w:val="single" w:sz="4" w:space="0" w:color="auto"/>
            </w:tcBorders>
            <w:shd w:val="clear" w:color="auto" w:fill="auto"/>
            <w:noWrap/>
            <w:vAlign w:val="bottom"/>
            <w:hideMark/>
          </w:tcPr>
          <w:p w:rsidR="003B6AF3" w:rsidRPr="003B6AF3" w:rsidRDefault="003B6AF3" w:rsidP="003B6AF3">
            <w:pPr>
              <w:spacing w:after="0" w:line="240" w:lineRule="auto"/>
              <w:rPr>
                <w:rFonts w:ascii="Calibri" w:eastAsia="Times New Roman" w:hAnsi="Calibri" w:cs="Times New Roman"/>
                <w:b/>
                <w:bCs/>
                <w:sz w:val="20"/>
                <w:szCs w:val="20"/>
              </w:rPr>
            </w:pPr>
            <w:r w:rsidRPr="003B6AF3">
              <w:rPr>
                <w:rFonts w:ascii="Calibri" w:eastAsia="Times New Roman" w:hAnsi="Calibri" w:cs="Times New Roman"/>
                <w:b/>
                <w:bCs/>
                <w:sz w:val="20"/>
                <w:szCs w:val="20"/>
              </w:rPr>
              <w:t xml:space="preserve">3. </w:t>
            </w:r>
            <w:proofErr w:type="spellStart"/>
            <w:r w:rsidRPr="003B6AF3">
              <w:rPr>
                <w:rFonts w:ascii="Calibri" w:eastAsia="Times New Roman" w:hAnsi="Calibri" w:cs="Times New Roman"/>
                <w:b/>
                <w:bCs/>
                <w:sz w:val="20"/>
                <w:szCs w:val="20"/>
              </w:rPr>
              <w:t>Obaveze</w:t>
            </w:r>
            <w:proofErr w:type="spellEnd"/>
            <w:r w:rsidRPr="003B6AF3">
              <w:rPr>
                <w:rFonts w:ascii="Calibri" w:eastAsia="Times New Roman" w:hAnsi="Calibri" w:cs="Times New Roman"/>
                <w:b/>
                <w:bCs/>
                <w:sz w:val="20"/>
                <w:szCs w:val="20"/>
              </w:rPr>
              <w:t xml:space="preserve"> za </w:t>
            </w:r>
            <w:proofErr w:type="spellStart"/>
            <w:r w:rsidRPr="003B6AF3">
              <w:rPr>
                <w:rFonts w:ascii="Calibri" w:eastAsia="Times New Roman" w:hAnsi="Calibri" w:cs="Times New Roman"/>
                <w:b/>
                <w:bCs/>
                <w:sz w:val="20"/>
                <w:szCs w:val="20"/>
              </w:rPr>
              <w:t>porez</w:t>
            </w:r>
            <w:proofErr w:type="spellEnd"/>
            <w:r w:rsidRPr="003B6AF3">
              <w:rPr>
                <w:rFonts w:ascii="Calibri" w:eastAsia="Times New Roman" w:hAnsi="Calibri" w:cs="Times New Roman"/>
                <w:b/>
                <w:bCs/>
                <w:sz w:val="20"/>
                <w:szCs w:val="20"/>
              </w:rPr>
              <w:t xml:space="preserve"> na </w:t>
            </w:r>
            <w:proofErr w:type="spellStart"/>
            <w:r w:rsidRPr="003B6AF3">
              <w:rPr>
                <w:rFonts w:ascii="Calibri" w:eastAsia="Times New Roman" w:hAnsi="Calibri" w:cs="Times New Roman"/>
                <w:b/>
                <w:bCs/>
                <w:sz w:val="20"/>
                <w:szCs w:val="20"/>
              </w:rPr>
              <w:t>dobit</w:t>
            </w:r>
            <w:proofErr w:type="spellEnd"/>
          </w:p>
        </w:tc>
        <w:tc>
          <w:tcPr>
            <w:tcW w:w="461" w:type="dxa"/>
            <w:tcBorders>
              <w:top w:val="nil"/>
              <w:left w:val="nil"/>
              <w:bottom w:val="single" w:sz="4" w:space="0" w:color="auto"/>
              <w:right w:val="single" w:sz="4" w:space="0" w:color="auto"/>
            </w:tcBorders>
            <w:shd w:val="clear" w:color="auto" w:fill="auto"/>
            <w:noWrap/>
            <w:vAlign w:val="bottom"/>
            <w:hideMark/>
          </w:tcPr>
          <w:p w:rsidR="003B6AF3" w:rsidRPr="003B6AF3" w:rsidRDefault="003B6AF3" w:rsidP="003B6AF3">
            <w:pPr>
              <w:spacing w:after="0" w:line="240" w:lineRule="auto"/>
              <w:rPr>
                <w:rFonts w:ascii="Calibri" w:eastAsia="Times New Roman" w:hAnsi="Calibri" w:cs="Times New Roman"/>
                <w:sz w:val="20"/>
                <w:szCs w:val="20"/>
              </w:rPr>
            </w:pPr>
            <w:r w:rsidRPr="003B6AF3">
              <w:rPr>
                <w:rFonts w:ascii="Calibri" w:eastAsia="Times New Roman" w:hAnsi="Calibri" w:cs="Times New Roman"/>
                <w:sz w:val="20"/>
                <w:szCs w:val="20"/>
              </w:rPr>
              <w:t>026</w:t>
            </w:r>
          </w:p>
        </w:tc>
        <w:tc>
          <w:tcPr>
            <w:tcW w:w="1274" w:type="dxa"/>
            <w:tcBorders>
              <w:top w:val="nil"/>
              <w:left w:val="nil"/>
              <w:bottom w:val="single" w:sz="4" w:space="0" w:color="auto"/>
              <w:right w:val="single" w:sz="4" w:space="0" w:color="auto"/>
            </w:tcBorders>
            <w:shd w:val="clear" w:color="000000" w:fill="FFFFFF"/>
            <w:noWrap/>
            <w:vAlign w:val="bottom"/>
            <w:hideMark/>
          </w:tcPr>
          <w:p w:rsidR="003B6AF3" w:rsidRPr="003B6AF3" w:rsidRDefault="003B6AF3" w:rsidP="003B6AF3">
            <w:pPr>
              <w:spacing w:after="0" w:line="240" w:lineRule="auto"/>
              <w:rPr>
                <w:rFonts w:ascii="Calibri" w:eastAsia="Times New Roman" w:hAnsi="Calibri" w:cs="Times New Roman"/>
                <w:sz w:val="20"/>
                <w:szCs w:val="20"/>
              </w:rPr>
            </w:pPr>
            <w:r w:rsidRPr="003B6AF3">
              <w:rPr>
                <w:rFonts w:ascii="Calibri" w:eastAsia="Times New Roman" w:hAnsi="Calibri" w:cs="Times New Roman"/>
                <w:sz w:val="20"/>
                <w:szCs w:val="20"/>
              </w:rPr>
              <w:t> </w:t>
            </w:r>
          </w:p>
        </w:tc>
        <w:tc>
          <w:tcPr>
            <w:tcW w:w="956" w:type="dxa"/>
            <w:tcBorders>
              <w:top w:val="nil"/>
              <w:left w:val="nil"/>
              <w:bottom w:val="single" w:sz="4" w:space="0" w:color="auto"/>
              <w:right w:val="single" w:sz="4" w:space="0" w:color="auto"/>
            </w:tcBorders>
            <w:shd w:val="clear" w:color="auto" w:fill="auto"/>
            <w:noWrap/>
            <w:vAlign w:val="bottom"/>
            <w:hideMark/>
          </w:tcPr>
          <w:p w:rsidR="003B6AF3" w:rsidRPr="002D58E6" w:rsidRDefault="003B6AF3" w:rsidP="003B6AF3">
            <w:pPr>
              <w:spacing w:after="0" w:line="240" w:lineRule="auto"/>
              <w:rPr>
                <w:rFonts w:ascii="Calibri" w:eastAsia="Times New Roman" w:hAnsi="Calibri" w:cs="Times New Roman"/>
                <w:sz w:val="20"/>
                <w:szCs w:val="20"/>
              </w:rPr>
            </w:pPr>
            <w:r w:rsidRPr="002D58E6">
              <w:rPr>
                <w:rFonts w:ascii="Calibri" w:eastAsia="Times New Roman" w:hAnsi="Calibri" w:cs="Times New Roman"/>
                <w:sz w:val="20"/>
                <w:szCs w:val="20"/>
              </w:rPr>
              <w:t> </w:t>
            </w:r>
          </w:p>
        </w:tc>
        <w:tc>
          <w:tcPr>
            <w:tcW w:w="1137" w:type="dxa"/>
            <w:tcBorders>
              <w:top w:val="nil"/>
              <w:left w:val="nil"/>
              <w:bottom w:val="single" w:sz="4" w:space="0" w:color="auto"/>
              <w:right w:val="single" w:sz="4" w:space="0" w:color="auto"/>
            </w:tcBorders>
            <w:shd w:val="clear" w:color="000000" w:fill="FFFFFF"/>
            <w:noWrap/>
            <w:vAlign w:val="bottom"/>
            <w:hideMark/>
          </w:tcPr>
          <w:p w:rsidR="003B6AF3" w:rsidRPr="003B6AF3" w:rsidRDefault="003B6AF3" w:rsidP="003B6AF3">
            <w:pPr>
              <w:spacing w:after="0" w:line="240" w:lineRule="auto"/>
              <w:rPr>
                <w:rFonts w:ascii="Calibri" w:eastAsia="Times New Roman" w:hAnsi="Calibri" w:cs="Times New Roman"/>
                <w:sz w:val="20"/>
                <w:szCs w:val="20"/>
              </w:rPr>
            </w:pPr>
            <w:r w:rsidRPr="003B6AF3">
              <w:rPr>
                <w:rFonts w:ascii="Calibri" w:eastAsia="Times New Roman" w:hAnsi="Calibri" w:cs="Times New Roman"/>
                <w:sz w:val="20"/>
                <w:szCs w:val="20"/>
              </w:rPr>
              <w:t> </w:t>
            </w:r>
          </w:p>
        </w:tc>
        <w:tc>
          <w:tcPr>
            <w:tcW w:w="956" w:type="dxa"/>
            <w:tcBorders>
              <w:top w:val="nil"/>
              <w:left w:val="nil"/>
              <w:bottom w:val="single" w:sz="4" w:space="0" w:color="auto"/>
              <w:right w:val="single" w:sz="4" w:space="0" w:color="auto"/>
            </w:tcBorders>
            <w:shd w:val="clear" w:color="auto" w:fill="auto"/>
            <w:noWrap/>
            <w:vAlign w:val="bottom"/>
            <w:hideMark/>
          </w:tcPr>
          <w:p w:rsidR="003B6AF3" w:rsidRPr="002D58E6" w:rsidRDefault="003B6AF3" w:rsidP="003B6AF3">
            <w:pPr>
              <w:spacing w:after="0" w:line="240" w:lineRule="auto"/>
              <w:rPr>
                <w:rFonts w:ascii="Calibri" w:eastAsia="Times New Roman" w:hAnsi="Calibri" w:cs="Times New Roman"/>
                <w:sz w:val="20"/>
                <w:szCs w:val="20"/>
              </w:rPr>
            </w:pPr>
            <w:r w:rsidRPr="002D58E6">
              <w:rPr>
                <w:rFonts w:ascii="Calibri" w:eastAsia="Times New Roman" w:hAnsi="Calibri" w:cs="Times New Roman"/>
                <w:sz w:val="20"/>
                <w:szCs w:val="20"/>
              </w:rPr>
              <w:t> </w:t>
            </w:r>
          </w:p>
        </w:tc>
      </w:tr>
      <w:tr w:rsidR="005370F5" w:rsidRPr="002D58E6" w:rsidTr="003B6AF3">
        <w:trPr>
          <w:trHeight w:val="299"/>
        </w:trPr>
        <w:tc>
          <w:tcPr>
            <w:tcW w:w="4092" w:type="dxa"/>
            <w:tcBorders>
              <w:top w:val="nil"/>
              <w:left w:val="single" w:sz="4" w:space="0" w:color="auto"/>
              <w:bottom w:val="single" w:sz="4" w:space="0" w:color="auto"/>
              <w:right w:val="single" w:sz="4" w:space="0" w:color="auto"/>
            </w:tcBorders>
            <w:shd w:val="clear" w:color="auto" w:fill="auto"/>
            <w:noWrap/>
            <w:vAlign w:val="bottom"/>
            <w:hideMark/>
          </w:tcPr>
          <w:p w:rsidR="003B6AF3" w:rsidRPr="003B6AF3" w:rsidRDefault="003B6AF3" w:rsidP="003B6AF3">
            <w:pPr>
              <w:spacing w:after="0" w:line="240" w:lineRule="auto"/>
              <w:rPr>
                <w:rFonts w:ascii="Calibri" w:eastAsia="Times New Roman" w:hAnsi="Calibri" w:cs="Times New Roman"/>
                <w:b/>
                <w:bCs/>
                <w:sz w:val="20"/>
                <w:szCs w:val="20"/>
              </w:rPr>
            </w:pPr>
            <w:r w:rsidRPr="003B6AF3">
              <w:rPr>
                <w:rFonts w:ascii="Calibri" w:eastAsia="Times New Roman" w:hAnsi="Calibri" w:cs="Times New Roman"/>
                <w:b/>
                <w:bCs/>
                <w:sz w:val="20"/>
                <w:szCs w:val="20"/>
              </w:rPr>
              <w:t xml:space="preserve">4. </w:t>
            </w:r>
            <w:proofErr w:type="spellStart"/>
            <w:r w:rsidRPr="003B6AF3">
              <w:rPr>
                <w:rFonts w:ascii="Calibri" w:eastAsia="Times New Roman" w:hAnsi="Calibri" w:cs="Times New Roman"/>
                <w:b/>
                <w:bCs/>
                <w:sz w:val="20"/>
                <w:szCs w:val="20"/>
              </w:rPr>
              <w:t>Ostale</w:t>
            </w:r>
            <w:proofErr w:type="spellEnd"/>
            <w:r w:rsidRPr="003B6AF3">
              <w:rPr>
                <w:rFonts w:ascii="Calibri" w:eastAsia="Times New Roman" w:hAnsi="Calibri" w:cs="Times New Roman"/>
                <w:b/>
                <w:bCs/>
                <w:sz w:val="20"/>
                <w:szCs w:val="20"/>
              </w:rPr>
              <w:t xml:space="preserve"> </w:t>
            </w:r>
            <w:proofErr w:type="spellStart"/>
            <w:r w:rsidRPr="003B6AF3">
              <w:rPr>
                <w:rFonts w:ascii="Calibri" w:eastAsia="Times New Roman" w:hAnsi="Calibri" w:cs="Times New Roman"/>
                <w:b/>
                <w:bCs/>
                <w:sz w:val="20"/>
                <w:szCs w:val="20"/>
              </w:rPr>
              <w:t>obaveze</w:t>
            </w:r>
            <w:proofErr w:type="spellEnd"/>
            <w:r w:rsidRPr="003B6AF3">
              <w:rPr>
                <w:rFonts w:ascii="Calibri" w:eastAsia="Times New Roman" w:hAnsi="Calibri" w:cs="Times New Roman"/>
                <w:b/>
                <w:bCs/>
                <w:sz w:val="20"/>
                <w:szCs w:val="20"/>
              </w:rPr>
              <w:t xml:space="preserve"> </w:t>
            </w:r>
            <w:proofErr w:type="spellStart"/>
            <w:r w:rsidRPr="003B6AF3">
              <w:rPr>
                <w:rFonts w:ascii="Calibri" w:eastAsia="Times New Roman" w:hAnsi="Calibri" w:cs="Times New Roman"/>
                <w:b/>
                <w:bCs/>
                <w:sz w:val="20"/>
                <w:szCs w:val="20"/>
              </w:rPr>
              <w:t>iz</w:t>
            </w:r>
            <w:proofErr w:type="spellEnd"/>
            <w:r w:rsidRPr="003B6AF3">
              <w:rPr>
                <w:rFonts w:ascii="Calibri" w:eastAsia="Times New Roman" w:hAnsi="Calibri" w:cs="Times New Roman"/>
                <w:b/>
                <w:bCs/>
                <w:sz w:val="20"/>
                <w:szCs w:val="20"/>
              </w:rPr>
              <w:t xml:space="preserve"> </w:t>
            </w:r>
            <w:proofErr w:type="spellStart"/>
            <w:r w:rsidRPr="003B6AF3">
              <w:rPr>
                <w:rFonts w:ascii="Calibri" w:eastAsia="Times New Roman" w:hAnsi="Calibri" w:cs="Times New Roman"/>
                <w:b/>
                <w:bCs/>
                <w:sz w:val="20"/>
                <w:szCs w:val="20"/>
              </w:rPr>
              <w:t>poslovanja</w:t>
            </w:r>
            <w:proofErr w:type="spellEnd"/>
          </w:p>
        </w:tc>
        <w:tc>
          <w:tcPr>
            <w:tcW w:w="461" w:type="dxa"/>
            <w:tcBorders>
              <w:top w:val="nil"/>
              <w:left w:val="nil"/>
              <w:bottom w:val="single" w:sz="4" w:space="0" w:color="auto"/>
              <w:right w:val="single" w:sz="4" w:space="0" w:color="auto"/>
            </w:tcBorders>
            <w:shd w:val="clear" w:color="auto" w:fill="auto"/>
            <w:noWrap/>
            <w:vAlign w:val="bottom"/>
            <w:hideMark/>
          </w:tcPr>
          <w:p w:rsidR="003B6AF3" w:rsidRPr="003B6AF3" w:rsidRDefault="003B6AF3" w:rsidP="003B6AF3">
            <w:pPr>
              <w:spacing w:after="0" w:line="240" w:lineRule="auto"/>
              <w:rPr>
                <w:rFonts w:ascii="Calibri" w:eastAsia="Times New Roman" w:hAnsi="Calibri" w:cs="Times New Roman"/>
                <w:sz w:val="20"/>
                <w:szCs w:val="20"/>
              </w:rPr>
            </w:pPr>
            <w:r w:rsidRPr="003B6AF3">
              <w:rPr>
                <w:rFonts w:ascii="Calibri" w:eastAsia="Times New Roman" w:hAnsi="Calibri" w:cs="Times New Roman"/>
                <w:sz w:val="20"/>
                <w:szCs w:val="20"/>
              </w:rPr>
              <w:t>027</w:t>
            </w:r>
          </w:p>
        </w:tc>
        <w:tc>
          <w:tcPr>
            <w:tcW w:w="1274" w:type="dxa"/>
            <w:tcBorders>
              <w:top w:val="nil"/>
              <w:left w:val="nil"/>
              <w:bottom w:val="single" w:sz="4" w:space="0" w:color="auto"/>
              <w:right w:val="single" w:sz="4" w:space="0" w:color="auto"/>
            </w:tcBorders>
            <w:shd w:val="clear" w:color="000000" w:fill="FFFFFF"/>
            <w:noWrap/>
            <w:vAlign w:val="bottom"/>
            <w:hideMark/>
          </w:tcPr>
          <w:p w:rsidR="003B6AF3" w:rsidRPr="003B6AF3" w:rsidRDefault="003B6AF3" w:rsidP="003B6AF3">
            <w:pPr>
              <w:spacing w:after="0" w:line="240" w:lineRule="auto"/>
              <w:jc w:val="right"/>
              <w:rPr>
                <w:rFonts w:ascii="Calibri" w:eastAsia="Times New Roman" w:hAnsi="Calibri" w:cs="Times New Roman"/>
                <w:sz w:val="20"/>
                <w:szCs w:val="20"/>
              </w:rPr>
            </w:pPr>
            <w:r w:rsidRPr="005370F5">
              <w:rPr>
                <w:rFonts w:ascii="Calibri" w:eastAsia="Times New Roman" w:hAnsi="Calibri" w:cs="Times New Roman"/>
                <w:sz w:val="20"/>
                <w:szCs w:val="20"/>
              </w:rPr>
              <w:t>324,</w:t>
            </w:r>
            <w:r w:rsidRPr="003B6AF3">
              <w:rPr>
                <w:rFonts w:ascii="Calibri" w:eastAsia="Times New Roman" w:hAnsi="Calibri" w:cs="Times New Roman"/>
                <w:sz w:val="20"/>
                <w:szCs w:val="20"/>
              </w:rPr>
              <w:t>21</w:t>
            </w:r>
          </w:p>
        </w:tc>
        <w:tc>
          <w:tcPr>
            <w:tcW w:w="956" w:type="dxa"/>
            <w:tcBorders>
              <w:top w:val="nil"/>
              <w:left w:val="nil"/>
              <w:bottom w:val="single" w:sz="4" w:space="0" w:color="auto"/>
              <w:right w:val="single" w:sz="4" w:space="0" w:color="auto"/>
            </w:tcBorders>
            <w:shd w:val="clear" w:color="auto" w:fill="auto"/>
            <w:noWrap/>
            <w:vAlign w:val="bottom"/>
            <w:hideMark/>
          </w:tcPr>
          <w:p w:rsidR="003B6AF3" w:rsidRPr="002D58E6" w:rsidRDefault="003B6AF3" w:rsidP="003B6AF3">
            <w:pPr>
              <w:spacing w:after="0" w:line="240" w:lineRule="auto"/>
              <w:jc w:val="right"/>
              <w:rPr>
                <w:rFonts w:ascii="Calibri" w:eastAsia="Times New Roman" w:hAnsi="Calibri" w:cs="Times New Roman"/>
                <w:sz w:val="20"/>
                <w:szCs w:val="20"/>
              </w:rPr>
            </w:pPr>
            <w:r w:rsidRPr="002D58E6">
              <w:rPr>
                <w:rFonts w:ascii="Calibri" w:eastAsia="Times New Roman" w:hAnsi="Calibri" w:cs="Times New Roman"/>
                <w:sz w:val="20"/>
                <w:szCs w:val="20"/>
              </w:rPr>
              <w:t>3,16</w:t>
            </w:r>
          </w:p>
        </w:tc>
        <w:tc>
          <w:tcPr>
            <w:tcW w:w="1137" w:type="dxa"/>
            <w:tcBorders>
              <w:top w:val="nil"/>
              <w:left w:val="nil"/>
              <w:bottom w:val="single" w:sz="4" w:space="0" w:color="auto"/>
              <w:right w:val="single" w:sz="4" w:space="0" w:color="auto"/>
            </w:tcBorders>
            <w:shd w:val="clear" w:color="000000" w:fill="FFFFFF"/>
            <w:noWrap/>
            <w:vAlign w:val="bottom"/>
            <w:hideMark/>
          </w:tcPr>
          <w:p w:rsidR="003B6AF3" w:rsidRPr="003B6AF3" w:rsidRDefault="003B6AF3" w:rsidP="003B6AF3">
            <w:pPr>
              <w:spacing w:after="0" w:line="240" w:lineRule="auto"/>
              <w:rPr>
                <w:rFonts w:ascii="Calibri" w:eastAsia="Times New Roman" w:hAnsi="Calibri" w:cs="Times New Roman"/>
                <w:sz w:val="20"/>
                <w:szCs w:val="20"/>
              </w:rPr>
            </w:pPr>
            <w:r w:rsidRPr="003B6AF3">
              <w:rPr>
                <w:rFonts w:ascii="Calibri" w:eastAsia="Times New Roman" w:hAnsi="Calibri" w:cs="Times New Roman"/>
                <w:sz w:val="20"/>
                <w:szCs w:val="20"/>
              </w:rPr>
              <w:t> </w:t>
            </w:r>
          </w:p>
        </w:tc>
        <w:tc>
          <w:tcPr>
            <w:tcW w:w="956" w:type="dxa"/>
            <w:tcBorders>
              <w:top w:val="nil"/>
              <w:left w:val="nil"/>
              <w:bottom w:val="single" w:sz="4" w:space="0" w:color="auto"/>
              <w:right w:val="single" w:sz="4" w:space="0" w:color="auto"/>
            </w:tcBorders>
            <w:shd w:val="clear" w:color="auto" w:fill="auto"/>
            <w:noWrap/>
            <w:vAlign w:val="bottom"/>
            <w:hideMark/>
          </w:tcPr>
          <w:p w:rsidR="003B6AF3" w:rsidRPr="002D58E6" w:rsidRDefault="003B6AF3" w:rsidP="003B6AF3">
            <w:pPr>
              <w:spacing w:after="0" w:line="240" w:lineRule="auto"/>
              <w:rPr>
                <w:rFonts w:ascii="Calibri" w:eastAsia="Times New Roman" w:hAnsi="Calibri" w:cs="Times New Roman"/>
                <w:sz w:val="20"/>
                <w:szCs w:val="20"/>
              </w:rPr>
            </w:pPr>
            <w:r w:rsidRPr="002D58E6">
              <w:rPr>
                <w:rFonts w:ascii="Calibri" w:eastAsia="Times New Roman" w:hAnsi="Calibri" w:cs="Times New Roman"/>
                <w:sz w:val="20"/>
                <w:szCs w:val="20"/>
              </w:rPr>
              <w:t> </w:t>
            </w:r>
          </w:p>
        </w:tc>
      </w:tr>
      <w:tr w:rsidR="005370F5" w:rsidRPr="002D58E6" w:rsidTr="003B6AF3">
        <w:trPr>
          <w:trHeight w:val="299"/>
        </w:trPr>
        <w:tc>
          <w:tcPr>
            <w:tcW w:w="4092" w:type="dxa"/>
            <w:tcBorders>
              <w:top w:val="nil"/>
              <w:left w:val="single" w:sz="4" w:space="0" w:color="auto"/>
              <w:bottom w:val="single" w:sz="4" w:space="0" w:color="auto"/>
              <w:right w:val="single" w:sz="4" w:space="0" w:color="auto"/>
            </w:tcBorders>
            <w:shd w:val="clear" w:color="auto" w:fill="auto"/>
            <w:noWrap/>
            <w:vAlign w:val="bottom"/>
            <w:hideMark/>
          </w:tcPr>
          <w:p w:rsidR="003B6AF3" w:rsidRPr="003B6AF3" w:rsidRDefault="003B6AF3" w:rsidP="003B6AF3">
            <w:pPr>
              <w:spacing w:after="0" w:line="240" w:lineRule="auto"/>
              <w:rPr>
                <w:rFonts w:ascii="Calibri" w:eastAsia="Times New Roman" w:hAnsi="Calibri" w:cs="Times New Roman"/>
                <w:b/>
                <w:bCs/>
                <w:sz w:val="20"/>
                <w:szCs w:val="20"/>
              </w:rPr>
            </w:pPr>
            <w:r w:rsidRPr="003B6AF3">
              <w:rPr>
                <w:rFonts w:ascii="Calibri" w:eastAsia="Times New Roman" w:hAnsi="Calibri" w:cs="Times New Roman"/>
                <w:b/>
                <w:bCs/>
                <w:sz w:val="20"/>
                <w:szCs w:val="20"/>
              </w:rPr>
              <w:t xml:space="preserve">III- </w:t>
            </w:r>
            <w:proofErr w:type="spellStart"/>
            <w:r w:rsidRPr="003B6AF3">
              <w:rPr>
                <w:rFonts w:ascii="Calibri" w:eastAsia="Times New Roman" w:hAnsi="Calibri" w:cs="Times New Roman"/>
                <w:b/>
                <w:bCs/>
                <w:sz w:val="20"/>
                <w:szCs w:val="20"/>
              </w:rPr>
              <w:t>Obaveze</w:t>
            </w:r>
            <w:proofErr w:type="spellEnd"/>
            <w:r w:rsidRPr="003B6AF3">
              <w:rPr>
                <w:rFonts w:ascii="Calibri" w:eastAsia="Times New Roman" w:hAnsi="Calibri" w:cs="Times New Roman"/>
                <w:b/>
                <w:bCs/>
                <w:sz w:val="20"/>
                <w:szCs w:val="20"/>
              </w:rPr>
              <w:t xml:space="preserve"> </w:t>
            </w:r>
            <w:proofErr w:type="spellStart"/>
            <w:r w:rsidRPr="003B6AF3">
              <w:rPr>
                <w:rFonts w:ascii="Calibri" w:eastAsia="Times New Roman" w:hAnsi="Calibri" w:cs="Times New Roman"/>
                <w:b/>
                <w:bCs/>
                <w:sz w:val="20"/>
                <w:szCs w:val="20"/>
              </w:rPr>
              <w:t>prema</w:t>
            </w:r>
            <w:proofErr w:type="spellEnd"/>
            <w:r w:rsidRPr="003B6AF3">
              <w:rPr>
                <w:rFonts w:ascii="Calibri" w:eastAsia="Times New Roman" w:hAnsi="Calibri" w:cs="Times New Roman"/>
                <w:b/>
                <w:bCs/>
                <w:sz w:val="20"/>
                <w:szCs w:val="20"/>
              </w:rPr>
              <w:t xml:space="preserve"> </w:t>
            </w:r>
            <w:proofErr w:type="spellStart"/>
            <w:r w:rsidRPr="003B6AF3">
              <w:rPr>
                <w:rFonts w:ascii="Calibri" w:eastAsia="Times New Roman" w:hAnsi="Calibri" w:cs="Times New Roman"/>
                <w:b/>
                <w:bCs/>
                <w:sz w:val="20"/>
                <w:szCs w:val="20"/>
              </w:rPr>
              <w:t>društvu</w:t>
            </w:r>
            <w:proofErr w:type="spellEnd"/>
            <w:r w:rsidRPr="003B6AF3">
              <w:rPr>
                <w:rFonts w:ascii="Calibri" w:eastAsia="Times New Roman" w:hAnsi="Calibri" w:cs="Times New Roman"/>
                <w:b/>
                <w:bCs/>
                <w:sz w:val="20"/>
                <w:szCs w:val="20"/>
              </w:rPr>
              <w:t xml:space="preserve"> za </w:t>
            </w:r>
            <w:proofErr w:type="spellStart"/>
            <w:r w:rsidRPr="003B6AF3">
              <w:rPr>
                <w:rFonts w:ascii="Calibri" w:eastAsia="Times New Roman" w:hAnsi="Calibri" w:cs="Times New Roman"/>
                <w:b/>
                <w:bCs/>
                <w:sz w:val="20"/>
                <w:szCs w:val="20"/>
              </w:rPr>
              <w:t>upavljanje</w:t>
            </w:r>
            <w:proofErr w:type="spellEnd"/>
          </w:p>
        </w:tc>
        <w:tc>
          <w:tcPr>
            <w:tcW w:w="461" w:type="dxa"/>
            <w:tcBorders>
              <w:top w:val="nil"/>
              <w:left w:val="nil"/>
              <w:bottom w:val="single" w:sz="4" w:space="0" w:color="auto"/>
              <w:right w:val="single" w:sz="4" w:space="0" w:color="auto"/>
            </w:tcBorders>
            <w:shd w:val="clear" w:color="auto" w:fill="auto"/>
            <w:noWrap/>
            <w:vAlign w:val="bottom"/>
            <w:hideMark/>
          </w:tcPr>
          <w:p w:rsidR="003B6AF3" w:rsidRPr="003B6AF3" w:rsidRDefault="003B6AF3" w:rsidP="003B6AF3">
            <w:pPr>
              <w:spacing w:after="0" w:line="240" w:lineRule="auto"/>
              <w:rPr>
                <w:rFonts w:ascii="Calibri" w:eastAsia="Times New Roman" w:hAnsi="Calibri" w:cs="Times New Roman"/>
                <w:sz w:val="20"/>
                <w:szCs w:val="20"/>
              </w:rPr>
            </w:pPr>
            <w:r w:rsidRPr="003B6AF3">
              <w:rPr>
                <w:rFonts w:ascii="Calibri" w:eastAsia="Times New Roman" w:hAnsi="Calibri" w:cs="Times New Roman"/>
                <w:sz w:val="20"/>
                <w:szCs w:val="20"/>
              </w:rPr>
              <w:t>028</w:t>
            </w:r>
          </w:p>
        </w:tc>
        <w:tc>
          <w:tcPr>
            <w:tcW w:w="1274" w:type="dxa"/>
            <w:tcBorders>
              <w:top w:val="nil"/>
              <w:left w:val="nil"/>
              <w:bottom w:val="single" w:sz="4" w:space="0" w:color="auto"/>
              <w:right w:val="single" w:sz="4" w:space="0" w:color="auto"/>
            </w:tcBorders>
            <w:shd w:val="clear" w:color="000000" w:fill="FFFFFF"/>
            <w:noWrap/>
            <w:vAlign w:val="bottom"/>
            <w:hideMark/>
          </w:tcPr>
          <w:p w:rsidR="003B6AF3" w:rsidRPr="003B6AF3" w:rsidRDefault="003B6AF3" w:rsidP="003B6AF3">
            <w:pPr>
              <w:spacing w:after="0" w:line="240" w:lineRule="auto"/>
              <w:jc w:val="right"/>
              <w:rPr>
                <w:rFonts w:ascii="Calibri" w:eastAsia="Times New Roman" w:hAnsi="Calibri" w:cs="Times New Roman"/>
                <w:sz w:val="20"/>
                <w:szCs w:val="20"/>
              </w:rPr>
            </w:pPr>
            <w:r w:rsidRPr="005370F5">
              <w:rPr>
                <w:rFonts w:ascii="Calibri" w:eastAsia="Times New Roman" w:hAnsi="Calibri" w:cs="Times New Roman"/>
                <w:sz w:val="20"/>
                <w:szCs w:val="20"/>
              </w:rPr>
              <w:t>9.940,</w:t>
            </w:r>
            <w:r w:rsidRPr="003B6AF3">
              <w:rPr>
                <w:rFonts w:ascii="Calibri" w:eastAsia="Times New Roman" w:hAnsi="Calibri" w:cs="Times New Roman"/>
                <w:sz w:val="20"/>
                <w:szCs w:val="20"/>
              </w:rPr>
              <w:t>51</w:t>
            </w:r>
          </w:p>
        </w:tc>
        <w:tc>
          <w:tcPr>
            <w:tcW w:w="956" w:type="dxa"/>
            <w:tcBorders>
              <w:top w:val="nil"/>
              <w:left w:val="nil"/>
              <w:bottom w:val="single" w:sz="4" w:space="0" w:color="auto"/>
              <w:right w:val="single" w:sz="4" w:space="0" w:color="auto"/>
            </w:tcBorders>
            <w:shd w:val="clear" w:color="auto" w:fill="auto"/>
            <w:noWrap/>
            <w:vAlign w:val="bottom"/>
            <w:hideMark/>
          </w:tcPr>
          <w:p w:rsidR="003B6AF3" w:rsidRPr="002D58E6" w:rsidRDefault="003B6AF3" w:rsidP="00C321EB">
            <w:pPr>
              <w:spacing w:after="0" w:line="240" w:lineRule="auto"/>
              <w:jc w:val="right"/>
              <w:rPr>
                <w:rFonts w:ascii="Calibri" w:eastAsia="Times New Roman" w:hAnsi="Calibri" w:cs="Times New Roman"/>
                <w:sz w:val="20"/>
                <w:szCs w:val="20"/>
              </w:rPr>
            </w:pPr>
            <w:r w:rsidRPr="002D58E6">
              <w:rPr>
                <w:rFonts w:ascii="Calibri" w:eastAsia="Times New Roman" w:hAnsi="Calibri" w:cs="Times New Roman"/>
                <w:sz w:val="20"/>
                <w:szCs w:val="20"/>
              </w:rPr>
              <w:t> </w:t>
            </w:r>
            <w:r w:rsidR="00C321EB" w:rsidRPr="002D58E6">
              <w:rPr>
                <w:rFonts w:ascii="Calibri" w:eastAsia="Times New Roman" w:hAnsi="Calibri" w:cs="Times New Roman"/>
                <w:sz w:val="20"/>
                <w:szCs w:val="20"/>
              </w:rPr>
              <w:t>96,84</w:t>
            </w:r>
          </w:p>
        </w:tc>
        <w:tc>
          <w:tcPr>
            <w:tcW w:w="1137" w:type="dxa"/>
            <w:tcBorders>
              <w:top w:val="nil"/>
              <w:left w:val="nil"/>
              <w:bottom w:val="single" w:sz="4" w:space="0" w:color="auto"/>
              <w:right w:val="single" w:sz="4" w:space="0" w:color="auto"/>
            </w:tcBorders>
            <w:shd w:val="clear" w:color="000000" w:fill="FFFFFF"/>
            <w:noWrap/>
            <w:vAlign w:val="bottom"/>
            <w:hideMark/>
          </w:tcPr>
          <w:p w:rsidR="003B6AF3" w:rsidRPr="003B6AF3" w:rsidRDefault="003B6AF3" w:rsidP="003B6AF3">
            <w:pPr>
              <w:spacing w:after="0" w:line="240" w:lineRule="auto"/>
              <w:jc w:val="right"/>
              <w:rPr>
                <w:rFonts w:ascii="Calibri" w:eastAsia="Times New Roman" w:hAnsi="Calibri" w:cs="Times New Roman"/>
                <w:sz w:val="20"/>
                <w:szCs w:val="20"/>
              </w:rPr>
            </w:pPr>
            <w:r w:rsidRPr="005370F5">
              <w:rPr>
                <w:rFonts w:ascii="Calibri" w:eastAsia="Times New Roman" w:hAnsi="Calibri" w:cs="Times New Roman"/>
                <w:sz w:val="20"/>
                <w:szCs w:val="20"/>
              </w:rPr>
              <w:t>4.770,</w:t>
            </w:r>
            <w:r w:rsidRPr="003B6AF3">
              <w:rPr>
                <w:rFonts w:ascii="Calibri" w:eastAsia="Times New Roman" w:hAnsi="Calibri" w:cs="Times New Roman"/>
                <w:sz w:val="20"/>
                <w:szCs w:val="20"/>
              </w:rPr>
              <w:t>57</w:t>
            </w:r>
          </w:p>
        </w:tc>
        <w:tc>
          <w:tcPr>
            <w:tcW w:w="956" w:type="dxa"/>
            <w:tcBorders>
              <w:top w:val="nil"/>
              <w:left w:val="nil"/>
              <w:bottom w:val="single" w:sz="4" w:space="0" w:color="auto"/>
              <w:right w:val="single" w:sz="4" w:space="0" w:color="auto"/>
            </w:tcBorders>
            <w:shd w:val="clear" w:color="auto" w:fill="auto"/>
            <w:noWrap/>
            <w:vAlign w:val="bottom"/>
            <w:hideMark/>
          </w:tcPr>
          <w:p w:rsidR="003B6AF3" w:rsidRPr="002D58E6" w:rsidRDefault="003B6AF3" w:rsidP="003B6AF3">
            <w:pPr>
              <w:spacing w:after="0" w:line="240" w:lineRule="auto"/>
              <w:jc w:val="right"/>
              <w:rPr>
                <w:rFonts w:ascii="Calibri" w:eastAsia="Times New Roman" w:hAnsi="Calibri" w:cs="Times New Roman"/>
                <w:sz w:val="20"/>
                <w:szCs w:val="20"/>
              </w:rPr>
            </w:pPr>
            <w:r w:rsidRPr="002D58E6">
              <w:rPr>
                <w:rFonts w:ascii="Calibri" w:eastAsia="Times New Roman" w:hAnsi="Calibri" w:cs="Times New Roman"/>
                <w:sz w:val="20"/>
                <w:szCs w:val="20"/>
              </w:rPr>
              <w:t>100</w:t>
            </w:r>
          </w:p>
        </w:tc>
      </w:tr>
      <w:tr w:rsidR="005370F5" w:rsidRPr="005370F5" w:rsidTr="003B6AF3">
        <w:trPr>
          <w:trHeight w:val="299"/>
        </w:trPr>
        <w:tc>
          <w:tcPr>
            <w:tcW w:w="4092" w:type="dxa"/>
            <w:tcBorders>
              <w:top w:val="nil"/>
              <w:left w:val="single" w:sz="4" w:space="0" w:color="auto"/>
              <w:bottom w:val="single" w:sz="4" w:space="0" w:color="auto"/>
              <w:right w:val="single" w:sz="4" w:space="0" w:color="auto"/>
            </w:tcBorders>
            <w:shd w:val="clear" w:color="auto" w:fill="auto"/>
            <w:noWrap/>
            <w:vAlign w:val="bottom"/>
            <w:hideMark/>
          </w:tcPr>
          <w:p w:rsidR="003B6AF3" w:rsidRPr="003B6AF3" w:rsidRDefault="003B6AF3" w:rsidP="003B6AF3">
            <w:pPr>
              <w:spacing w:after="0" w:line="240" w:lineRule="auto"/>
              <w:rPr>
                <w:rFonts w:ascii="Calibri" w:eastAsia="Times New Roman" w:hAnsi="Calibri" w:cs="Times New Roman"/>
                <w:b/>
                <w:bCs/>
                <w:sz w:val="20"/>
                <w:szCs w:val="20"/>
              </w:rPr>
            </w:pPr>
            <w:r w:rsidRPr="003B6AF3">
              <w:rPr>
                <w:rFonts w:ascii="Calibri" w:eastAsia="Times New Roman" w:hAnsi="Calibri" w:cs="Times New Roman"/>
                <w:b/>
                <w:bCs/>
                <w:sz w:val="20"/>
                <w:szCs w:val="20"/>
              </w:rPr>
              <w:t xml:space="preserve">IV - </w:t>
            </w:r>
            <w:proofErr w:type="spellStart"/>
            <w:r w:rsidRPr="003B6AF3">
              <w:rPr>
                <w:rFonts w:ascii="Calibri" w:eastAsia="Times New Roman" w:hAnsi="Calibri" w:cs="Times New Roman"/>
                <w:b/>
                <w:bCs/>
                <w:sz w:val="20"/>
                <w:szCs w:val="20"/>
              </w:rPr>
              <w:t>Kratkoročne</w:t>
            </w:r>
            <w:proofErr w:type="spellEnd"/>
            <w:r w:rsidRPr="003B6AF3">
              <w:rPr>
                <w:rFonts w:ascii="Calibri" w:eastAsia="Times New Roman" w:hAnsi="Calibri" w:cs="Times New Roman"/>
                <w:b/>
                <w:bCs/>
                <w:sz w:val="20"/>
                <w:szCs w:val="20"/>
              </w:rPr>
              <w:t xml:space="preserve"> </w:t>
            </w:r>
            <w:proofErr w:type="spellStart"/>
            <w:r w:rsidRPr="003B6AF3">
              <w:rPr>
                <w:rFonts w:ascii="Calibri" w:eastAsia="Times New Roman" w:hAnsi="Calibri" w:cs="Times New Roman"/>
                <w:b/>
                <w:bCs/>
                <w:sz w:val="20"/>
                <w:szCs w:val="20"/>
              </w:rPr>
              <w:t>finansijske</w:t>
            </w:r>
            <w:proofErr w:type="spellEnd"/>
            <w:r w:rsidRPr="003B6AF3">
              <w:rPr>
                <w:rFonts w:ascii="Calibri" w:eastAsia="Times New Roman" w:hAnsi="Calibri" w:cs="Times New Roman"/>
                <w:b/>
                <w:bCs/>
                <w:sz w:val="20"/>
                <w:szCs w:val="20"/>
              </w:rPr>
              <w:t xml:space="preserve"> </w:t>
            </w:r>
            <w:proofErr w:type="spellStart"/>
            <w:r w:rsidRPr="003B6AF3">
              <w:rPr>
                <w:rFonts w:ascii="Calibri" w:eastAsia="Times New Roman" w:hAnsi="Calibri" w:cs="Times New Roman"/>
                <w:b/>
                <w:bCs/>
                <w:sz w:val="20"/>
                <w:szCs w:val="20"/>
              </w:rPr>
              <w:t>obaveze</w:t>
            </w:r>
            <w:proofErr w:type="spellEnd"/>
            <w:r w:rsidRPr="003B6AF3">
              <w:rPr>
                <w:rFonts w:ascii="Calibri" w:eastAsia="Times New Roman" w:hAnsi="Calibri" w:cs="Times New Roman"/>
                <w:b/>
                <w:bCs/>
                <w:sz w:val="20"/>
                <w:szCs w:val="20"/>
              </w:rPr>
              <w:t xml:space="preserve"> (032+033)</w:t>
            </w:r>
          </w:p>
        </w:tc>
        <w:tc>
          <w:tcPr>
            <w:tcW w:w="461" w:type="dxa"/>
            <w:tcBorders>
              <w:top w:val="nil"/>
              <w:left w:val="nil"/>
              <w:bottom w:val="single" w:sz="4" w:space="0" w:color="auto"/>
              <w:right w:val="single" w:sz="4" w:space="0" w:color="auto"/>
            </w:tcBorders>
            <w:shd w:val="clear" w:color="auto" w:fill="auto"/>
            <w:noWrap/>
            <w:vAlign w:val="bottom"/>
            <w:hideMark/>
          </w:tcPr>
          <w:p w:rsidR="003B6AF3" w:rsidRPr="003B6AF3" w:rsidRDefault="003B6AF3" w:rsidP="003B6AF3">
            <w:pPr>
              <w:spacing w:after="0" w:line="240" w:lineRule="auto"/>
              <w:rPr>
                <w:rFonts w:ascii="Calibri" w:eastAsia="Times New Roman" w:hAnsi="Calibri" w:cs="Times New Roman"/>
                <w:sz w:val="20"/>
                <w:szCs w:val="20"/>
              </w:rPr>
            </w:pPr>
            <w:r w:rsidRPr="003B6AF3">
              <w:rPr>
                <w:rFonts w:ascii="Calibri" w:eastAsia="Times New Roman" w:hAnsi="Calibri" w:cs="Times New Roman"/>
                <w:sz w:val="20"/>
                <w:szCs w:val="20"/>
              </w:rPr>
              <w:t>029</w:t>
            </w:r>
          </w:p>
        </w:tc>
        <w:tc>
          <w:tcPr>
            <w:tcW w:w="1274" w:type="dxa"/>
            <w:tcBorders>
              <w:top w:val="nil"/>
              <w:left w:val="nil"/>
              <w:bottom w:val="single" w:sz="4" w:space="0" w:color="auto"/>
              <w:right w:val="single" w:sz="4" w:space="0" w:color="auto"/>
            </w:tcBorders>
            <w:shd w:val="clear" w:color="000000" w:fill="FFFFFF"/>
            <w:noWrap/>
            <w:vAlign w:val="bottom"/>
            <w:hideMark/>
          </w:tcPr>
          <w:p w:rsidR="003B6AF3" w:rsidRPr="003B6AF3" w:rsidRDefault="003B6AF3" w:rsidP="003B6AF3">
            <w:pPr>
              <w:spacing w:after="0" w:line="240" w:lineRule="auto"/>
              <w:rPr>
                <w:rFonts w:ascii="Calibri" w:eastAsia="Times New Roman" w:hAnsi="Calibri" w:cs="Times New Roman"/>
                <w:sz w:val="20"/>
                <w:szCs w:val="20"/>
              </w:rPr>
            </w:pPr>
            <w:r w:rsidRPr="003B6AF3">
              <w:rPr>
                <w:rFonts w:ascii="Calibri" w:eastAsia="Times New Roman" w:hAnsi="Calibri" w:cs="Times New Roman"/>
                <w:sz w:val="20"/>
                <w:szCs w:val="20"/>
              </w:rPr>
              <w:t> </w:t>
            </w:r>
          </w:p>
        </w:tc>
        <w:tc>
          <w:tcPr>
            <w:tcW w:w="956" w:type="dxa"/>
            <w:tcBorders>
              <w:top w:val="nil"/>
              <w:left w:val="nil"/>
              <w:bottom w:val="single" w:sz="4" w:space="0" w:color="auto"/>
              <w:right w:val="single" w:sz="4" w:space="0" w:color="auto"/>
            </w:tcBorders>
            <w:shd w:val="clear" w:color="auto" w:fill="auto"/>
            <w:noWrap/>
            <w:vAlign w:val="bottom"/>
            <w:hideMark/>
          </w:tcPr>
          <w:p w:rsidR="003B6AF3" w:rsidRPr="003B6AF3" w:rsidRDefault="003B6AF3" w:rsidP="003B6AF3">
            <w:pPr>
              <w:spacing w:after="0" w:line="240" w:lineRule="auto"/>
              <w:rPr>
                <w:rFonts w:ascii="Calibri" w:eastAsia="Times New Roman" w:hAnsi="Calibri" w:cs="Times New Roman"/>
              </w:rPr>
            </w:pPr>
            <w:r w:rsidRPr="003B6AF3">
              <w:rPr>
                <w:rFonts w:ascii="Calibri" w:eastAsia="Times New Roman" w:hAnsi="Calibri" w:cs="Times New Roman"/>
              </w:rPr>
              <w:t> </w:t>
            </w:r>
          </w:p>
        </w:tc>
        <w:tc>
          <w:tcPr>
            <w:tcW w:w="1137" w:type="dxa"/>
            <w:tcBorders>
              <w:top w:val="nil"/>
              <w:left w:val="nil"/>
              <w:bottom w:val="single" w:sz="4" w:space="0" w:color="auto"/>
              <w:right w:val="single" w:sz="4" w:space="0" w:color="auto"/>
            </w:tcBorders>
            <w:shd w:val="clear" w:color="000000" w:fill="FFFFFF"/>
            <w:noWrap/>
            <w:vAlign w:val="bottom"/>
            <w:hideMark/>
          </w:tcPr>
          <w:p w:rsidR="003B6AF3" w:rsidRPr="003B6AF3" w:rsidRDefault="003B6AF3" w:rsidP="003B6AF3">
            <w:pPr>
              <w:spacing w:after="0" w:line="240" w:lineRule="auto"/>
              <w:rPr>
                <w:rFonts w:ascii="Calibri" w:eastAsia="Times New Roman" w:hAnsi="Calibri" w:cs="Times New Roman"/>
                <w:sz w:val="20"/>
                <w:szCs w:val="20"/>
              </w:rPr>
            </w:pPr>
            <w:r w:rsidRPr="003B6AF3">
              <w:rPr>
                <w:rFonts w:ascii="Calibri" w:eastAsia="Times New Roman" w:hAnsi="Calibri" w:cs="Times New Roman"/>
                <w:sz w:val="20"/>
                <w:szCs w:val="20"/>
              </w:rPr>
              <w:t> </w:t>
            </w:r>
          </w:p>
        </w:tc>
        <w:tc>
          <w:tcPr>
            <w:tcW w:w="956" w:type="dxa"/>
            <w:tcBorders>
              <w:top w:val="nil"/>
              <w:left w:val="nil"/>
              <w:bottom w:val="single" w:sz="4" w:space="0" w:color="auto"/>
              <w:right w:val="single" w:sz="4" w:space="0" w:color="auto"/>
            </w:tcBorders>
            <w:shd w:val="clear" w:color="auto" w:fill="auto"/>
            <w:noWrap/>
            <w:vAlign w:val="bottom"/>
            <w:hideMark/>
          </w:tcPr>
          <w:p w:rsidR="003B6AF3" w:rsidRPr="003B6AF3" w:rsidRDefault="003B6AF3" w:rsidP="003B6AF3">
            <w:pPr>
              <w:spacing w:after="0" w:line="240" w:lineRule="auto"/>
              <w:rPr>
                <w:rFonts w:ascii="Calibri" w:eastAsia="Times New Roman" w:hAnsi="Calibri" w:cs="Times New Roman"/>
              </w:rPr>
            </w:pPr>
            <w:r w:rsidRPr="003B6AF3">
              <w:rPr>
                <w:rFonts w:ascii="Calibri" w:eastAsia="Times New Roman" w:hAnsi="Calibri" w:cs="Times New Roman"/>
              </w:rPr>
              <w:t> </w:t>
            </w:r>
          </w:p>
        </w:tc>
      </w:tr>
      <w:tr w:rsidR="005370F5" w:rsidRPr="005370F5" w:rsidTr="003B6AF3">
        <w:trPr>
          <w:trHeight w:val="299"/>
        </w:trPr>
        <w:tc>
          <w:tcPr>
            <w:tcW w:w="4092" w:type="dxa"/>
            <w:tcBorders>
              <w:top w:val="nil"/>
              <w:left w:val="single" w:sz="4" w:space="0" w:color="auto"/>
              <w:bottom w:val="single" w:sz="4" w:space="0" w:color="auto"/>
              <w:right w:val="single" w:sz="4" w:space="0" w:color="auto"/>
            </w:tcBorders>
            <w:shd w:val="clear" w:color="auto" w:fill="auto"/>
            <w:noWrap/>
            <w:vAlign w:val="bottom"/>
            <w:hideMark/>
          </w:tcPr>
          <w:p w:rsidR="003B6AF3" w:rsidRPr="003B6AF3" w:rsidRDefault="003B6AF3" w:rsidP="003B6AF3">
            <w:pPr>
              <w:spacing w:after="0" w:line="240" w:lineRule="auto"/>
              <w:rPr>
                <w:rFonts w:ascii="Calibri" w:eastAsia="Times New Roman" w:hAnsi="Calibri" w:cs="Times New Roman"/>
                <w:b/>
                <w:bCs/>
                <w:sz w:val="20"/>
                <w:szCs w:val="20"/>
              </w:rPr>
            </w:pPr>
            <w:r w:rsidRPr="003B6AF3">
              <w:rPr>
                <w:rFonts w:ascii="Calibri" w:eastAsia="Times New Roman" w:hAnsi="Calibri" w:cs="Times New Roman"/>
                <w:b/>
                <w:bCs/>
                <w:sz w:val="20"/>
                <w:szCs w:val="20"/>
              </w:rPr>
              <w:t xml:space="preserve">1. </w:t>
            </w:r>
            <w:proofErr w:type="spellStart"/>
            <w:r w:rsidRPr="003B6AF3">
              <w:rPr>
                <w:rFonts w:ascii="Calibri" w:eastAsia="Times New Roman" w:hAnsi="Calibri" w:cs="Times New Roman"/>
                <w:b/>
                <w:bCs/>
                <w:sz w:val="20"/>
                <w:szCs w:val="20"/>
              </w:rPr>
              <w:t>Kratkoročni</w:t>
            </w:r>
            <w:proofErr w:type="spellEnd"/>
            <w:r w:rsidRPr="003B6AF3">
              <w:rPr>
                <w:rFonts w:ascii="Calibri" w:eastAsia="Times New Roman" w:hAnsi="Calibri" w:cs="Times New Roman"/>
                <w:b/>
                <w:bCs/>
                <w:sz w:val="20"/>
                <w:szCs w:val="20"/>
              </w:rPr>
              <w:t xml:space="preserve"> </w:t>
            </w:r>
            <w:proofErr w:type="spellStart"/>
            <w:r w:rsidRPr="003B6AF3">
              <w:rPr>
                <w:rFonts w:ascii="Calibri" w:eastAsia="Times New Roman" w:hAnsi="Calibri" w:cs="Times New Roman"/>
                <w:b/>
                <w:bCs/>
                <w:sz w:val="20"/>
                <w:szCs w:val="20"/>
              </w:rPr>
              <w:t>krediti</w:t>
            </w:r>
            <w:proofErr w:type="spellEnd"/>
          </w:p>
        </w:tc>
        <w:tc>
          <w:tcPr>
            <w:tcW w:w="461" w:type="dxa"/>
            <w:tcBorders>
              <w:top w:val="nil"/>
              <w:left w:val="nil"/>
              <w:bottom w:val="single" w:sz="4" w:space="0" w:color="auto"/>
              <w:right w:val="single" w:sz="4" w:space="0" w:color="auto"/>
            </w:tcBorders>
            <w:shd w:val="clear" w:color="auto" w:fill="auto"/>
            <w:noWrap/>
            <w:vAlign w:val="bottom"/>
            <w:hideMark/>
          </w:tcPr>
          <w:p w:rsidR="003B6AF3" w:rsidRPr="003B6AF3" w:rsidRDefault="003B6AF3" w:rsidP="003B6AF3">
            <w:pPr>
              <w:spacing w:after="0" w:line="240" w:lineRule="auto"/>
              <w:rPr>
                <w:rFonts w:ascii="Calibri" w:eastAsia="Times New Roman" w:hAnsi="Calibri" w:cs="Times New Roman"/>
                <w:sz w:val="20"/>
                <w:szCs w:val="20"/>
              </w:rPr>
            </w:pPr>
            <w:r w:rsidRPr="003B6AF3">
              <w:rPr>
                <w:rFonts w:ascii="Calibri" w:eastAsia="Times New Roman" w:hAnsi="Calibri" w:cs="Times New Roman"/>
                <w:sz w:val="20"/>
                <w:szCs w:val="20"/>
              </w:rPr>
              <w:t>030</w:t>
            </w:r>
          </w:p>
        </w:tc>
        <w:tc>
          <w:tcPr>
            <w:tcW w:w="1274" w:type="dxa"/>
            <w:tcBorders>
              <w:top w:val="nil"/>
              <w:left w:val="nil"/>
              <w:bottom w:val="single" w:sz="4" w:space="0" w:color="auto"/>
              <w:right w:val="single" w:sz="4" w:space="0" w:color="auto"/>
            </w:tcBorders>
            <w:shd w:val="clear" w:color="000000" w:fill="FFFFFF"/>
            <w:noWrap/>
            <w:vAlign w:val="bottom"/>
            <w:hideMark/>
          </w:tcPr>
          <w:p w:rsidR="003B6AF3" w:rsidRPr="003B6AF3" w:rsidRDefault="003B6AF3" w:rsidP="003B6AF3">
            <w:pPr>
              <w:spacing w:after="0" w:line="240" w:lineRule="auto"/>
              <w:rPr>
                <w:rFonts w:ascii="Calibri" w:eastAsia="Times New Roman" w:hAnsi="Calibri" w:cs="Times New Roman"/>
                <w:sz w:val="20"/>
                <w:szCs w:val="20"/>
              </w:rPr>
            </w:pPr>
            <w:r w:rsidRPr="003B6AF3">
              <w:rPr>
                <w:rFonts w:ascii="Calibri" w:eastAsia="Times New Roman" w:hAnsi="Calibri" w:cs="Times New Roman"/>
                <w:sz w:val="20"/>
                <w:szCs w:val="20"/>
              </w:rPr>
              <w:t> </w:t>
            </w:r>
          </w:p>
        </w:tc>
        <w:tc>
          <w:tcPr>
            <w:tcW w:w="956" w:type="dxa"/>
            <w:tcBorders>
              <w:top w:val="nil"/>
              <w:left w:val="nil"/>
              <w:bottom w:val="single" w:sz="4" w:space="0" w:color="auto"/>
              <w:right w:val="single" w:sz="4" w:space="0" w:color="auto"/>
            </w:tcBorders>
            <w:shd w:val="clear" w:color="auto" w:fill="auto"/>
            <w:noWrap/>
            <w:vAlign w:val="bottom"/>
            <w:hideMark/>
          </w:tcPr>
          <w:p w:rsidR="003B6AF3" w:rsidRPr="003B6AF3" w:rsidRDefault="003B6AF3" w:rsidP="003B6AF3">
            <w:pPr>
              <w:spacing w:after="0" w:line="240" w:lineRule="auto"/>
              <w:rPr>
                <w:rFonts w:ascii="Calibri" w:eastAsia="Times New Roman" w:hAnsi="Calibri" w:cs="Times New Roman"/>
              </w:rPr>
            </w:pPr>
            <w:r w:rsidRPr="003B6AF3">
              <w:rPr>
                <w:rFonts w:ascii="Calibri" w:eastAsia="Times New Roman" w:hAnsi="Calibri" w:cs="Times New Roman"/>
              </w:rPr>
              <w:t> </w:t>
            </w:r>
          </w:p>
        </w:tc>
        <w:tc>
          <w:tcPr>
            <w:tcW w:w="1137" w:type="dxa"/>
            <w:tcBorders>
              <w:top w:val="nil"/>
              <w:left w:val="nil"/>
              <w:bottom w:val="single" w:sz="4" w:space="0" w:color="auto"/>
              <w:right w:val="single" w:sz="4" w:space="0" w:color="auto"/>
            </w:tcBorders>
            <w:shd w:val="clear" w:color="000000" w:fill="FFFFFF"/>
            <w:noWrap/>
            <w:vAlign w:val="bottom"/>
            <w:hideMark/>
          </w:tcPr>
          <w:p w:rsidR="003B6AF3" w:rsidRPr="003B6AF3" w:rsidRDefault="003B6AF3" w:rsidP="003B6AF3">
            <w:pPr>
              <w:spacing w:after="0" w:line="240" w:lineRule="auto"/>
              <w:rPr>
                <w:rFonts w:ascii="Calibri" w:eastAsia="Times New Roman" w:hAnsi="Calibri" w:cs="Times New Roman"/>
                <w:sz w:val="20"/>
                <w:szCs w:val="20"/>
              </w:rPr>
            </w:pPr>
            <w:r w:rsidRPr="003B6AF3">
              <w:rPr>
                <w:rFonts w:ascii="Calibri" w:eastAsia="Times New Roman" w:hAnsi="Calibri" w:cs="Times New Roman"/>
                <w:sz w:val="20"/>
                <w:szCs w:val="20"/>
              </w:rPr>
              <w:t> </w:t>
            </w:r>
          </w:p>
        </w:tc>
        <w:tc>
          <w:tcPr>
            <w:tcW w:w="956" w:type="dxa"/>
            <w:tcBorders>
              <w:top w:val="nil"/>
              <w:left w:val="nil"/>
              <w:bottom w:val="single" w:sz="4" w:space="0" w:color="auto"/>
              <w:right w:val="single" w:sz="4" w:space="0" w:color="auto"/>
            </w:tcBorders>
            <w:shd w:val="clear" w:color="auto" w:fill="auto"/>
            <w:noWrap/>
            <w:vAlign w:val="bottom"/>
            <w:hideMark/>
          </w:tcPr>
          <w:p w:rsidR="003B6AF3" w:rsidRPr="003B6AF3" w:rsidRDefault="003B6AF3" w:rsidP="003B6AF3">
            <w:pPr>
              <w:spacing w:after="0" w:line="240" w:lineRule="auto"/>
              <w:rPr>
                <w:rFonts w:ascii="Calibri" w:eastAsia="Times New Roman" w:hAnsi="Calibri" w:cs="Times New Roman"/>
              </w:rPr>
            </w:pPr>
            <w:r w:rsidRPr="003B6AF3">
              <w:rPr>
                <w:rFonts w:ascii="Calibri" w:eastAsia="Times New Roman" w:hAnsi="Calibri" w:cs="Times New Roman"/>
              </w:rPr>
              <w:t> </w:t>
            </w:r>
          </w:p>
        </w:tc>
      </w:tr>
      <w:tr w:rsidR="005370F5" w:rsidRPr="005370F5" w:rsidTr="003B6AF3">
        <w:trPr>
          <w:trHeight w:val="299"/>
        </w:trPr>
        <w:tc>
          <w:tcPr>
            <w:tcW w:w="4092" w:type="dxa"/>
            <w:tcBorders>
              <w:top w:val="nil"/>
              <w:left w:val="single" w:sz="4" w:space="0" w:color="auto"/>
              <w:bottom w:val="single" w:sz="4" w:space="0" w:color="auto"/>
              <w:right w:val="single" w:sz="4" w:space="0" w:color="auto"/>
            </w:tcBorders>
            <w:shd w:val="clear" w:color="auto" w:fill="auto"/>
            <w:noWrap/>
            <w:vAlign w:val="bottom"/>
            <w:hideMark/>
          </w:tcPr>
          <w:p w:rsidR="003B6AF3" w:rsidRPr="003B6AF3" w:rsidRDefault="003B6AF3" w:rsidP="003B6AF3">
            <w:pPr>
              <w:spacing w:after="0" w:line="240" w:lineRule="auto"/>
              <w:rPr>
                <w:rFonts w:ascii="Calibri" w:eastAsia="Times New Roman" w:hAnsi="Calibri" w:cs="Times New Roman"/>
                <w:b/>
                <w:bCs/>
                <w:sz w:val="20"/>
                <w:szCs w:val="20"/>
              </w:rPr>
            </w:pPr>
            <w:r w:rsidRPr="003B6AF3">
              <w:rPr>
                <w:rFonts w:ascii="Calibri" w:eastAsia="Times New Roman" w:hAnsi="Calibri" w:cs="Times New Roman"/>
                <w:b/>
                <w:bCs/>
                <w:sz w:val="20"/>
                <w:szCs w:val="20"/>
              </w:rPr>
              <w:t xml:space="preserve">2. </w:t>
            </w:r>
            <w:proofErr w:type="spellStart"/>
            <w:r w:rsidRPr="003B6AF3">
              <w:rPr>
                <w:rFonts w:ascii="Calibri" w:eastAsia="Times New Roman" w:hAnsi="Calibri" w:cs="Times New Roman"/>
                <w:b/>
                <w:bCs/>
                <w:sz w:val="20"/>
                <w:szCs w:val="20"/>
              </w:rPr>
              <w:t>Ostale</w:t>
            </w:r>
            <w:proofErr w:type="spellEnd"/>
            <w:r w:rsidRPr="003B6AF3">
              <w:rPr>
                <w:rFonts w:ascii="Calibri" w:eastAsia="Times New Roman" w:hAnsi="Calibri" w:cs="Times New Roman"/>
                <w:b/>
                <w:bCs/>
                <w:sz w:val="20"/>
                <w:szCs w:val="20"/>
              </w:rPr>
              <w:t xml:space="preserve"> </w:t>
            </w:r>
            <w:proofErr w:type="spellStart"/>
            <w:r w:rsidRPr="003B6AF3">
              <w:rPr>
                <w:rFonts w:ascii="Calibri" w:eastAsia="Times New Roman" w:hAnsi="Calibri" w:cs="Times New Roman"/>
                <w:b/>
                <w:bCs/>
                <w:sz w:val="20"/>
                <w:szCs w:val="20"/>
              </w:rPr>
              <w:t>kratkoročne</w:t>
            </w:r>
            <w:proofErr w:type="spellEnd"/>
            <w:r w:rsidRPr="003B6AF3">
              <w:rPr>
                <w:rFonts w:ascii="Calibri" w:eastAsia="Times New Roman" w:hAnsi="Calibri" w:cs="Times New Roman"/>
                <w:b/>
                <w:bCs/>
                <w:sz w:val="20"/>
                <w:szCs w:val="20"/>
              </w:rPr>
              <w:t xml:space="preserve"> </w:t>
            </w:r>
            <w:proofErr w:type="spellStart"/>
            <w:r w:rsidRPr="003B6AF3">
              <w:rPr>
                <w:rFonts w:ascii="Calibri" w:eastAsia="Times New Roman" w:hAnsi="Calibri" w:cs="Times New Roman"/>
                <w:b/>
                <w:bCs/>
                <w:sz w:val="20"/>
                <w:szCs w:val="20"/>
              </w:rPr>
              <w:t>finansijske</w:t>
            </w:r>
            <w:proofErr w:type="spellEnd"/>
            <w:r w:rsidRPr="003B6AF3">
              <w:rPr>
                <w:rFonts w:ascii="Calibri" w:eastAsia="Times New Roman" w:hAnsi="Calibri" w:cs="Times New Roman"/>
                <w:b/>
                <w:bCs/>
                <w:sz w:val="20"/>
                <w:szCs w:val="20"/>
              </w:rPr>
              <w:t xml:space="preserve"> </w:t>
            </w:r>
            <w:proofErr w:type="spellStart"/>
            <w:r w:rsidRPr="003B6AF3">
              <w:rPr>
                <w:rFonts w:ascii="Calibri" w:eastAsia="Times New Roman" w:hAnsi="Calibri" w:cs="Times New Roman"/>
                <w:b/>
                <w:bCs/>
                <w:sz w:val="20"/>
                <w:szCs w:val="20"/>
              </w:rPr>
              <w:t>obaveze</w:t>
            </w:r>
            <w:proofErr w:type="spellEnd"/>
          </w:p>
        </w:tc>
        <w:tc>
          <w:tcPr>
            <w:tcW w:w="461" w:type="dxa"/>
            <w:tcBorders>
              <w:top w:val="nil"/>
              <w:left w:val="nil"/>
              <w:bottom w:val="single" w:sz="4" w:space="0" w:color="auto"/>
              <w:right w:val="single" w:sz="4" w:space="0" w:color="auto"/>
            </w:tcBorders>
            <w:shd w:val="clear" w:color="auto" w:fill="auto"/>
            <w:noWrap/>
            <w:vAlign w:val="bottom"/>
            <w:hideMark/>
          </w:tcPr>
          <w:p w:rsidR="003B6AF3" w:rsidRPr="003B6AF3" w:rsidRDefault="003B6AF3" w:rsidP="003B6AF3">
            <w:pPr>
              <w:spacing w:after="0" w:line="240" w:lineRule="auto"/>
              <w:rPr>
                <w:rFonts w:ascii="Calibri" w:eastAsia="Times New Roman" w:hAnsi="Calibri" w:cs="Times New Roman"/>
                <w:sz w:val="20"/>
                <w:szCs w:val="20"/>
              </w:rPr>
            </w:pPr>
            <w:r w:rsidRPr="003B6AF3">
              <w:rPr>
                <w:rFonts w:ascii="Calibri" w:eastAsia="Times New Roman" w:hAnsi="Calibri" w:cs="Times New Roman"/>
                <w:sz w:val="20"/>
                <w:szCs w:val="20"/>
              </w:rPr>
              <w:t>031</w:t>
            </w:r>
          </w:p>
        </w:tc>
        <w:tc>
          <w:tcPr>
            <w:tcW w:w="1274" w:type="dxa"/>
            <w:tcBorders>
              <w:top w:val="nil"/>
              <w:left w:val="nil"/>
              <w:bottom w:val="single" w:sz="4" w:space="0" w:color="auto"/>
              <w:right w:val="single" w:sz="4" w:space="0" w:color="auto"/>
            </w:tcBorders>
            <w:shd w:val="clear" w:color="000000" w:fill="FFFFFF"/>
            <w:noWrap/>
            <w:vAlign w:val="bottom"/>
            <w:hideMark/>
          </w:tcPr>
          <w:p w:rsidR="003B6AF3" w:rsidRPr="003B6AF3" w:rsidRDefault="003B6AF3" w:rsidP="003B6AF3">
            <w:pPr>
              <w:spacing w:after="0" w:line="240" w:lineRule="auto"/>
              <w:rPr>
                <w:rFonts w:ascii="Calibri" w:eastAsia="Times New Roman" w:hAnsi="Calibri" w:cs="Times New Roman"/>
                <w:sz w:val="20"/>
                <w:szCs w:val="20"/>
              </w:rPr>
            </w:pPr>
            <w:r w:rsidRPr="003B6AF3">
              <w:rPr>
                <w:rFonts w:ascii="Calibri" w:eastAsia="Times New Roman" w:hAnsi="Calibri" w:cs="Times New Roman"/>
                <w:sz w:val="20"/>
                <w:szCs w:val="20"/>
              </w:rPr>
              <w:t> </w:t>
            </w:r>
          </w:p>
        </w:tc>
        <w:tc>
          <w:tcPr>
            <w:tcW w:w="956" w:type="dxa"/>
            <w:tcBorders>
              <w:top w:val="nil"/>
              <w:left w:val="nil"/>
              <w:bottom w:val="single" w:sz="4" w:space="0" w:color="auto"/>
              <w:right w:val="single" w:sz="4" w:space="0" w:color="auto"/>
            </w:tcBorders>
            <w:shd w:val="clear" w:color="auto" w:fill="auto"/>
            <w:noWrap/>
            <w:vAlign w:val="bottom"/>
            <w:hideMark/>
          </w:tcPr>
          <w:p w:rsidR="003B6AF3" w:rsidRPr="003B6AF3" w:rsidRDefault="003B6AF3" w:rsidP="003B6AF3">
            <w:pPr>
              <w:spacing w:after="0" w:line="240" w:lineRule="auto"/>
              <w:rPr>
                <w:rFonts w:ascii="Calibri" w:eastAsia="Times New Roman" w:hAnsi="Calibri" w:cs="Times New Roman"/>
              </w:rPr>
            </w:pPr>
            <w:r w:rsidRPr="003B6AF3">
              <w:rPr>
                <w:rFonts w:ascii="Calibri" w:eastAsia="Times New Roman" w:hAnsi="Calibri" w:cs="Times New Roman"/>
              </w:rPr>
              <w:t> </w:t>
            </w:r>
          </w:p>
        </w:tc>
        <w:tc>
          <w:tcPr>
            <w:tcW w:w="1137" w:type="dxa"/>
            <w:tcBorders>
              <w:top w:val="nil"/>
              <w:left w:val="nil"/>
              <w:bottom w:val="single" w:sz="4" w:space="0" w:color="auto"/>
              <w:right w:val="single" w:sz="4" w:space="0" w:color="auto"/>
            </w:tcBorders>
            <w:shd w:val="clear" w:color="000000" w:fill="FFFFFF"/>
            <w:noWrap/>
            <w:vAlign w:val="bottom"/>
            <w:hideMark/>
          </w:tcPr>
          <w:p w:rsidR="003B6AF3" w:rsidRPr="003B6AF3" w:rsidRDefault="003B6AF3" w:rsidP="003B6AF3">
            <w:pPr>
              <w:spacing w:after="0" w:line="240" w:lineRule="auto"/>
              <w:rPr>
                <w:rFonts w:ascii="Calibri" w:eastAsia="Times New Roman" w:hAnsi="Calibri" w:cs="Times New Roman"/>
                <w:sz w:val="20"/>
                <w:szCs w:val="20"/>
              </w:rPr>
            </w:pPr>
            <w:r w:rsidRPr="003B6AF3">
              <w:rPr>
                <w:rFonts w:ascii="Calibri" w:eastAsia="Times New Roman" w:hAnsi="Calibri" w:cs="Times New Roman"/>
                <w:sz w:val="20"/>
                <w:szCs w:val="20"/>
              </w:rPr>
              <w:t> </w:t>
            </w:r>
          </w:p>
        </w:tc>
        <w:tc>
          <w:tcPr>
            <w:tcW w:w="956" w:type="dxa"/>
            <w:tcBorders>
              <w:top w:val="nil"/>
              <w:left w:val="nil"/>
              <w:bottom w:val="single" w:sz="4" w:space="0" w:color="auto"/>
              <w:right w:val="single" w:sz="4" w:space="0" w:color="auto"/>
            </w:tcBorders>
            <w:shd w:val="clear" w:color="auto" w:fill="auto"/>
            <w:noWrap/>
            <w:vAlign w:val="bottom"/>
            <w:hideMark/>
          </w:tcPr>
          <w:p w:rsidR="003B6AF3" w:rsidRPr="003B6AF3" w:rsidRDefault="003B6AF3" w:rsidP="003B6AF3">
            <w:pPr>
              <w:spacing w:after="0" w:line="240" w:lineRule="auto"/>
              <w:rPr>
                <w:rFonts w:ascii="Calibri" w:eastAsia="Times New Roman" w:hAnsi="Calibri" w:cs="Times New Roman"/>
              </w:rPr>
            </w:pPr>
            <w:r w:rsidRPr="003B6AF3">
              <w:rPr>
                <w:rFonts w:ascii="Calibri" w:eastAsia="Times New Roman" w:hAnsi="Calibri" w:cs="Times New Roman"/>
              </w:rPr>
              <w:t> </w:t>
            </w:r>
          </w:p>
        </w:tc>
      </w:tr>
      <w:tr w:rsidR="005370F5" w:rsidRPr="005370F5" w:rsidTr="003B6AF3">
        <w:trPr>
          <w:trHeight w:val="299"/>
        </w:trPr>
        <w:tc>
          <w:tcPr>
            <w:tcW w:w="4092" w:type="dxa"/>
            <w:tcBorders>
              <w:top w:val="nil"/>
              <w:left w:val="single" w:sz="4" w:space="0" w:color="auto"/>
              <w:bottom w:val="single" w:sz="4" w:space="0" w:color="auto"/>
              <w:right w:val="single" w:sz="4" w:space="0" w:color="auto"/>
            </w:tcBorders>
            <w:shd w:val="clear" w:color="auto" w:fill="auto"/>
            <w:noWrap/>
            <w:vAlign w:val="bottom"/>
            <w:hideMark/>
          </w:tcPr>
          <w:p w:rsidR="003B6AF3" w:rsidRPr="003B6AF3" w:rsidRDefault="003B6AF3" w:rsidP="003B6AF3">
            <w:pPr>
              <w:spacing w:after="0" w:line="240" w:lineRule="auto"/>
              <w:rPr>
                <w:rFonts w:ascii="Calibri" w:eastAsia="Times New Roman" w:hAnsi="Calibri" w:cs="Times New Roman"/>
                <w:b/>
                <w:bCs/>
                <w:sz w:val="20"/>
                <w:szCs w:val="20"/>
              </w:rPr>
            </w:pPr>
            <w:r w:rsidRPr="003B6AF3">
              <w:rPr>
                <w:rFonts w:ascii="Calibri" w:eastAsia="Times New Roman" w:hAnsi="Calibri" w:cs="Times New Roman"/>
                <w:b/>
                <w:bCs/>
                <w:sz w:val="20"/>
                <w:szCs w:val="20"/>
              </w:rPr>
              <w:t xml:space="preserve">V - </w:t>
            </w:r>
            <w:proofErr w:type="spellStart"/>
            <w:r w:rsidRPr="003B6AF3">
              <w:rPr>
                <w:rFonts w:ascii="Calibri" w:eastAsia="Times New Roman" w:hAnsi="Calibri" w:cs="Times New Roman"/>
                <w:b/>
                <w:bCs/>
                <w:sz w:val="20"/>
                <w:szCs w:val="20"/>
              </w:rPr>
              <w:t>Dugoročne</w:t>
            </w:r>
            <w:proofErr w:type="spellEnd"/>
            <w:r w:rsidRPr="003B6AF3">
              <w:rPr>
                <w:rFonts w:ascii="Calibri" w:eastAsia="Times New Roman" w:hAnsi="Calibri" w:cs="Times New Roman"/>
                <w:b/>
                <w:bCs/>
                <w:sz w:val="20"/>
                <w:szCs w:val="20"/>
              </w:rPr>
              <w:t xml:space="preserve"> </w:t>
            </w:r>
            <w:proofErr w:type="spellStart"/>
            <w:r w:rsidRPr="003B6AF3">
              <w:rPr>
                <w:rFonts w:ascii="Calibri" w:eastAsia="Times New Roman" w:hAnsi="Calibri" w:cs="Times New Roman"/>
                <w:b/>
                <w:bCs/>
                <w:sz w:val="20"/>
                <w:szCs w:val="20"/>
              </w:rPr>
              <w:t>obaveze</w:t>
            </w:r>
            <w:proofErr w:type="spellEnd"/>
            <w:r w:rsidRPr="003B6AF3">
              <w:rPr>
                <w:rFonts w:ascii="Calibri" w:eastAsia="Times New Roman" w:hAnsi="Calibri" w:cs="Times New Roman"/>
                <w:b/>
                <w:bCs/>
                <w:sz w:val="20"/>
                <w:szCs w:val="20"/>
              </w:rPr>
              <w:t xml:space="preserve"> (035+036)</w:t>
            </w:r>
          </w:p>
        </w:tc>
        <w:tc>
          <w:tcPr>
            <w:tcW w:w="461" w:type="dxa"/>
            <w:tcBorders>
              <w:top w:val="nil"/>
              <w:left w:val="nil"/>
              <w:bottom w:val="single" w:sz="4" w:space="0" w:color="auto"/>
              <w:right w:val="single" w:sz="4" w:space="0" w:color="auto"/>
            </w:tcBorders>
            <w:shd w:val="clear" w:color="auto" w:fill="auto"/>
            <w:noWrap/>
            <w:vAlign w:val="bottom"/>
            <w:hideMark/>
          </w:tcPr>
          <w:p w:rsidR="003B6AF3" w:rsidRPr="003B6AF3" w:rsidRDefault="003B6AF3" w:rsidP="003B6AF3">
            <w:pPr>
              <w:spacing w:after="0" w:line="240" w:lineRule="auto"/>
              <w:rPr>
                <w:rFonts w:ascii="Calibri" w:eastAsia="Times New Roman" w:hAnsi="Calibri" w:cs="Times New Roman"/>
                <w:sz w:val="20"/>
                <w:szCs w:val="20"/>
              </w:rPr>
            </w:pPr>
            <w:r w:rsidRPr="003B6AF3">
              <w:rPr>
                <w:rFonts w:ascii="Calibri" w:eastAsia="Times New Roman" w:hAnsi="Calibri" w:cs="Times New Roman"/>
                <w:sz w:val="20"/>
                <w:szCs w:val="20"/>
              </w:rPr>
              <w:t>032</w:t>
            </w:r>
          </w:p>
        </w:tc>
        <w:tc>
          <w:tcPr>
            <w:tcW w:w="1274" w:type="dxa"/>
            <w:tcBorders>
              <w:top w:val="nil"/>
              <w:left w:val="nil"/>
              <w:bottom w:val="single" w:sz="4" w:space="0" w:color="auto"/>
              <w:right w:val="single" w:sz="4" w:space="0" w:color="auto"/>
            </w:tcBorders>
            <w:shd w:val="clear" w:color="000000" w:fill="FFFFFF"/>
            <w:noWrap/>
            <w:vAlign w:val="bottom"/>
            <w:hideMark/>
          </w:tcPr>
          <w:p w:rsidR="003B6AF3" w:rsidRPr="003B6AF3" w:rsidRDefault="003B6AF3" w:rsidP="003B6AF3">
            <w:pPr>
              <w:spacing w:after="0" w:line="240" w:lineRule="auto"/>
              <w:rPr>
                <w:rFonts w:ascii="Calibri" w:eastAsia="Times New Roman" w:hAnsi="Calibri" w:cs="Times New Roman"/>
                <w:sz w:val="20"/>
                <w:szCs w:val="20"/>
              </w:rPr>
            </w:pPr>
            <w:r w:rsidRPr="003B6AF3">
              <w:rPr>
                <w:rFonts w:ascii="Calibri" w:eastAsia="Times New Roman" w:hAnsi="Calibri" w:cs="Times New Roman"/>
                <w:sz w:val="20"/>
                <w:szCs w:val="20"/>
              </w:rPr>
              <w:t> </w:t>
            </w:r>
          </w:p>
        </w:tc>
        <w:tc>
          <w:tcPr>
            <w:tcW w:w="956" w:type="dxa"/>
            <w:tcBorders>
              <w:top w:val="nil"/>
              <w:left w:val="nil"/>
              <w:bottom w:val="single" w:sz="4" w:space="0" w:color="auto"/>
              <w:right w:val="single" w:sz="4" w:space="0" w:color="auto"/>
            </w:tcBorders>
            <w:shd w:val="clear" w:color="auto" w:fill="auto"/>
            <w:noWrap/>
            <w:vAlign w:val="bottom"/>
            <w:hideMark/>
          </w:tcPr>
          <w:p w:rsidR="003B6AF3" w:rsidRPr="003B6AF3" w:rsidRDefault="003B6AF3" w:rsidP="003B6AF3">
            <w:pPr>
              <w:spacing w:after="0" w:line="240" w:lineRule="auto"/>
              <w:rPr>
                <w:rFonts w:ascii="Calibri" w:eastAsia="Times New Roman" w:hAnsi="Calibri" w:cs="Times New Roman"/>
              </w:rPr>
            </w:pPr>
            <w:r w:rsidRPr="003B6AF3">
              <w:rPr>
                <w:rFonts w:ascii="Calibri" w:eastAsia="Times New Roman" w:hAnsi="Calibri" w:cs="Times New Roman"/>
              </w:rPr>
              <w:t> </w:t>
            </w:r>
          </w:p>
        </w:tc>
        <w:tc>
          <w:tcPr>
            <w:tcW w:w="1137" w:type="dxa"/>
            <w:tcBorders>
              <w:top w:val="nil"/>
              <w:left w:val="nil"/>
              <w:bottom w:val="single" w:sz="4" w:space="0" w:color="auto"/>
              <w:right w:val="single" w:sz="4" w:space="0" w:color="auto"/>
            </w:tcBorders>
            <w:shd w:val="clear" w:color="000000" w:fill="FFFFFF"/>
            <w:noWrap/>
            <w:vAlign w:val="bottom"/>
            <w:hideMark/>
          </w:tcPr>
          <w:p w:rsidR="003B6AF3" w:rsidRPr="003B6AF3" w:rsidRDefault="003B6AF3" w:rsidP="003B6AF3">
            <w:pPr>
              <w:spacing w:after="0" w:line="240" w:lineRule="auto"/>
              <w:rPr>
                <w:rFonts w:ascii="Calibri" w:eastAsia="Times New Roman" w:hAnsi="Calibri" w:cs="Times New Roman"/>
                <w:sz w:val="20"/>
                <w:szCs w:val="20"/>
              </w:rPr>
            </w:pPr>
            <w:r w:rsidRPr="003B6AF3">
              <w:rPr>
                <w:rFonts w:ascii="Calibri" w:eastAsia="Times New Roman" w:hAnsi="Calibri" w:cs="Times New Roman"/>
                <w:sz w:val="20"/>
                <w:szCs w:val="20"/>
              </w:rPr>
              <w:t> </w:t>
            </w:r>
          </w:p>
        </w:tc>
        <w:tc>
          <w:tcPr>
            <w:tcW w:w="956" w:type="dxa"/>
            <w:tcBorders>
              <w:top w:val="nil"/>
              <w:left w:val="nil"/>
              <w:bottom w:val="single" w:sz="4" w:space="0" w:color="auto"/>
              <w:right w:val="single" w:sz="4" w:space="0" w:color="auto"/>
            </w:tcBorders>
            <w:shd w:val="clear" w:color="auto" w:fill="auto"/>
            <w:noWrap/>
            <w:vAlign w:val="bottom"/>
            <w:hideMark/>
          </w:tcPr>
          <w:p w:rsidR="003B6AF3" w:rsidRPr="003B6AF3" w:rsidRDefault="003B6AF3" w:rsidP="003B6AF3">
            <w:pPr>
              <w:spacing w:after="0" w:line="240" w:lineRule="auto"/>
              <w:rPr>
                <w:rFonts w:ascii="Calibri" w:eastAsia="Times New Roman" w:hAnsi="Calibri" w:cs="Times New Roman"/>
              </w:rPr>
            </w:pPr>
            <w:r w:rsidRPr="003B6AF3">
              <w:rPr>
                <w:rFonts w:ascii="Calibri" w:eastAsia="Times New Roman" w:hAnsi="Calibri" w:cs="Times New Roman"/>
              </w:rPr>
              <w:t> </w:t>
            </w:r>
          </w:p>
        </w:tc>
      </w:tr>
      <w:tr w:rsidR="005370F5" w:rsidRPr="005370F5" w:rsidTr="003B6AF3">
        <w:trPr>
          <w:trHeight w:val="299"/>
        </w:trPr>
        <w:tc>
          <w:tcPr>
            <w:tcW w:w="4092" w:type="dxa"/>
            <w:tcBorders>
              <w:top w:val="nil"/>
              <w:left w:val="single" w:sz="4" w:space="0" w:color="auto"/>
              <w:bottom w:val="single" w:sz="4" w:space="0" w:color="auto"/>
              <w:right w:val="single" w:sz="4" w:space="0" w:color="auto"/>
            </w:tcBorders>
            <w:shd w:val="clear" w:color="auto" w:fill="auto"/>
            <w:noWrap/>
            <w:vAlign w:val="bottom"/>
            <w:hideMark/>
          </w:tcPr>
          <w:p w:rsidR="003B6AF3" w:rsidRPr="003B6AF3" w:rsidRDefault="003B6AF3" w:rsidP="003B6AF3">
            <w:pPr>
              <w:spacing w:after="0" w:line="240" w:lineRule="auto"/>
              <w:rPr>
                <w:rFonts w:ascii="Calibri" w:eastAsia="Times New Roman" w:hAnsi="Calibri" w:cs="Times New Roman"/>
                <w:b/>
                <w:bCs/>
                <w:sz w:val="20"/>
                <w:szCs w:val="20"/>
              </w:rPr>
            </w:pPr>
            <w:r w:rsidRPr="003B6AF3">
              <w:rPr>
                <w:rFonts w:ascii="Calibri" w:eastAsia="Times New Roman" w:hAnsi="Calibri" w:cs="Times New Roman"/>
                <w:b/>
                <w:bCs/>
                <w:sz w:val="20"/>
                <w:szCs w:val="20"/>
              </w:rPr>
              <w:t xml:space="preserve">1. </w:t>
            </w:r>
            <w:proofErr w:type="spellStart"/>
            <w:r w:rsidRPr="003B6AF3">
              <w:rPr>
                <w:rFonts w:ascii="Calibri" w:eastAsia="Times New Roman" w:hAnsi="Calibri" w:cs="Times New Roman"/>
                <w:b/>
                <w:bCs/>
                <w:sz w:val="20"/>
                <w:szCs w:val="20"/>
              </w:rPr>
              <w:t>Dugoročni</w:t>
            </w:r>
            <w:proofErr w:type="spellEnd"/>
            <w:r w:rsidRPr="003B6AF3">
              <w:rPr>
                <w:rFonts w:ascii="Calibri" w:eastAsia="Times New Roman" w:hAnsi="Calibri" w:cs="Times New Roman"/>
                <w:b/>
                <w:bCs/>
                <w:sz w:val="20"/>
                <w:szCs w:val="20"/>
              </w:rPr>
              <w:t xml:space="preserve"> </w:t>
            </w:r>
            <w:proofErr w:type="spellStart"/>
            <w:r w:rsidRPr="003B6AF3">
              <w:rPr>
                <w:rFonts w:ascii="Calibri" w:eastAsia="Times New Roman" w:hAnsi="Calibri" w:cs="Times New Roman"/>
                <w:b/>
                <w:bCs/>
                <w:sz w:val="20"/>
                <w:szCs w:val="20"/>
              </w:rPr>
              <w:t>krediti</w:t>
            </w:r>
            <w:proofErr w:type="spellEnd"/>
          </w:p>
        </w:tc>
        <w:tc>
          <w:tcPr>
            <w:tcW w:w="461" w:type="dxa"/>
            <w:tcBorders>
              <w:top w:val="nil"/>
              <w:left w:val="nil"/>
              <w:bottom w:val="single" w:sz="4" w:space="0" w:color="auto"/>
              <w:right w:val="single" w:sz="4" w:space="0" w:color="auto"/>
            </w:tcBorders>
            <w:shd w:val="clear" w:color="auto" w:fill="auto"/>
            <w:noWrap/>
            <w:vAlign w:val="bottom"/>
            <w:hideMark/>
          </w:tcPr>
          <w:p w:rsidR="003B6AF3" w:rsidRPr="003B6AF3" w:rsidRDefault="003B6AF3" w:rsidP="003B6AF3">
            <w:pPr>
              <w:spacing w:after="0" w:line="240" w:lineRule="auto"/>
              <w:rPr>
                <w:rFonts w:ascii="Calibri" w:eastAsia="Times New Roman" w:hAnsi="Calibri" w:cs="Times New Roman"/>
                <w:sz w:val="20"/>
                <w:szCs w:val="20"/>
              </w:rPr>
            </w:pPr>
            <w:r w:rsidRPr="003B6AF3">
              <w:rPr>
                <w:rFonts w:ascii="Calibri" w:eastAsia="Times New Roman" w:hAnsi="Calibri" w:cs="Times New Roman"/>
                <w:sz w:val="20"/>
                <w:szCs w:val="20"/>
              </w:rPr>
              <w:t>033</w:t>
            </w:r>
          </w:p>
        </w:tc>
        <w:tc>
          <w:tcPr>
            <w:tcW w:w="1274" w:type="dxa"/>
            <w:tcBorders>
              <w:top w:val="nil"/>
              <w:left w:val="nil"/>
              <w:bottom w:val="single" w:sz="4" w:space="0" w:color="auto"/>
              <w:right w:val="single" w:sz="4" w:space="0" w:color="auto"/>
            </w:tcBorders>
            <w:shd w:val="clear" w:color="000000" w:fill="FFFFFF"/>
            <w:noWrap/>
            <w:vAlign w:val="bottom"/>
            <w:hideMark/>
          </w:tcPr>
          <w:p w:rsidR="003B6AF3" w:rsidRPr="003B6AF3" w:rsidRDefault="003B6AF3" w:rsidP="003B6AF3">
            <w:pPr>
              <w:spacing w:after="0" w:line="240" w:lineRule="auto"/>
              <w:rPr>
                <w:rFonts w:ascii="Calibri" w:eastAsia="Times New Roman" w:hAnsi="Calibri" w:cs="Times New Roman"/>
                <w:sz w:val="20"/>
                <w:szCs w:val="20"/>
              </w:rPr>
            </w:pPr>
            <w:r w:rsidRPr="003B6AF3">
              <w:rPr>
                <w:rFonts w:ascii="Calibri" w:eastAsia="Times New Roman" w:hAnsi="Calibri" w:cs="Times New Roman"/>
                <w:sz w:val="20"/>
                <w:szCs w:val="20"/>
              </w:rPr>
              <w:t> </w:t>
            </w:r>
          </w:p>
        </w:tc>
        <w:tc>
          <w:tcPr>
            <w:tcW w:w="956" w:type="dxa"/>
            <w:tcBorders>
              <w:top w:val="nil"/>
              <w:left w:val="nil"/>
              <w:bottom w:val="single" w:sz="4" w:space="0" w:color="auto"/>
              <w:right w:val="single" w:sz="4" w:space="0" w:color="auto"/>
            </w:tcBorders>
            <w:shd w:val="clear" w:color="auto" w:fill="auto"/>
            <w:noWrap/>
            <w:vAlign w:val="bottom"/>
            <w:hideMark/>
          </w:tcPr>
          <w:p w:rsidR="003B6AF3" w:rsidRPr="003B6AF3" w:rsidRDefault="003B6AF3" w:rsidP="003B6AF3">
            <w:pPr>
              <w:spacing w:after="0" w:line="240" w:lineRule="auto"/>
              <w:rPr>
                <w:rFonts w:ascii="Calibri" w:eastAsia="Times New Roman" w:hAnsi="Calibri" w:cs="Times New Roman"/>
              </w:rPr>
            </w:pPr>
            <w:r w:rsidRPr="003B6AF3">
              <w:rPr>
                <w:rFonts w:ascii="Calibri" w:eastAsia="Times New Roman" w:hAnsi="Calibri" w:cs="Times New Roman"/>
              </w:rPr>
              <w:t> </w:t>
            </w:r>
          </w:p>
        </w:tc>
        <w:tc>
          <w:tcPr>
            <w:tcW w:w="1137" w:type="dxa"/>
            <w:tcBorders>
              <w:top w:val="nil"/>
              <w:left w:val="nil"/>
              <w:bottom w:val="single" w:sz="4" w:space="0" w:color="auto"/>
              <w:right w:val="single" w:sz="4" w:space="0" w:color="auto"/>
            </w:tcBorders>
            <w:shd w:val="clear" w:color="000000" w:fill="FFFFFF"/>
            <w:noWrap/>
            <w:vAlign w:val="bottom"/>
            <w:hideMark/>
          </w:tcPr>
          <w:p w:rsidR="003B6AF3" w:rsidRPr="003B6AF3" w:rsidRDefault="003B6AF3" w:rsidP="003B6AF3">
            <w:pPr>
              <w:spacing w:after="0" w:line="240" w:lineRule="auto"/>
              <w:rPr>
                <w:rFonts w:ascii="Calibri" w:eastAsia="Times New Roman" w:hAnsi="Calibri" w:cs="Times New Roman"/>
                <w:sz w:val="20"/>
                <w:szCs w:val="20"/>
              </w:rPr>
            </w:pPr>
            <w:r w:rsidRPr="003B6AF3">
              <w:rPr>
                <w:rFonts w:ascii="Calibri" w:eastAsia="Times New Roman" w:hAnsi="Calibri" w:cs="Times New Roman"/>
                <w:sz w:val="20"/>
                <w:szCs w:val="20"/>
              </w:rPr>
              <w:t> </w:t>
            </w:r>
          </w:p>
        </w:tc>
        <w:tc>
          <w:tcPr>
            <w:tcW w:w="956" w:type="dxa"/>
            <w:tcBorders>
              <w:top w:val="nil"/>
              <w:left w:val="nil"/>
              <w:bottom w:val="single" w:sz="4" w:space="0" w:color="auto"/>
              <w:right w:val="single" w:sz="4" w:space="0" w:color="auto"/>
            </w:tcBorders>
            <w:shd w:val="clear" w:color="auto" w:fill="auto"/>
            <w:noWrap/>
            <w:vAlign w:val="bottom"/>
            <w:hideMark/>
          </w:tcPr>
          <w:p w:rsidR="003B6AF3" w:rsidRPr="003B6AF3" w:rsidRDefault="003B6AF3" w:rsidP="003B6AF3">
            <w:pPr>
              <w:spacing w:after="0" w:line="240" w:lineRule="auto"/>
              <w:rPr>
                <w:rFonts w:ascii="Calibri" w:eastAsia="Times New Roman" w:hAnsi="Calibri" w:cs="Times New Roman"/>
              </w:rPr>
            </w:pPr>
            <w:r w:rsidRPr="003B6AF3">
              <w:rPr>
                <w:rFonts w:ascii="Calibri" w:eastAsia="Times New Roman" w:hAnsi="Calibri" w:cs="Times New Roman"/>
              </w:rPr>
              <w:t> </w:t>
            </w:r>
          </w:p>
        </w:tc>
      </w:tr>
      <w:tr w:rsidR="005370F5" w:rsidRPr="005370F5" w:rsidTr="003B6AF3">
        <w:trPr>
          <w:trHeight w:val="299"/>
        </w:trPr>
        <w:tc>
          <w:tcPr>
            <w:tcW w:w="4092" w:type="dxa"/>
            <w:tcBorders>
              <w:top w:val="nil"/>
              <w:left w:val="single" w:sz="4" w:space="0" w:color="auto"/>
              <w:bottom w:val="single" w:sz="4" w:space="0" w:color="auto"/>
              <w:right w:val="single" w:sz="4" w:space="0" w:color="auto"/>
            </w:tcBorders>
            <w:shd w:val="clear" w:color="auto" w:fill="auto"/>
            <w:noWrap/>
            <w:vAlign w:val="bottom"/>
            <w:hideMark/>
          </w:tcPr>
          <w:p w:rsidR="003B6AF3" w:rsidRPr="003B6AF3" w:rsidRDefault="003B6AF3" w:rsidP="003B6AF3">
            <w:pPr>
              <w:spacing w:after="0" w:line="240" w:lineRule="auto"/>
              <w:rPr>
                <w:rFonts w:ascii="Calibri" w:eastAsia="Times New Roman" w:hAnsi="Calibri" w:cs="Times New Roman"/>
                <w:b/>
                <w:bCs/>
                <w:sz w:val="20"/>
                <w:szCs w:val="20"/>
              </w:rPr>
            </w:pPr>
            <w:r w:rsidRPr="003B6AF3">
              <w:rPr>
                <w:rFonts w:ascii="Calibri" w:eastAsia="Times New Roman" w:hAnsi="Calibri" w:cs="Times New Roman"/>
                <w:b/>
                <w:bCs/>
                <w:sz w:val="20"/>
                <w:szCs w:val="20"/>
              </w:rPr>
              <w:t xml:space="preserve">2. </w:t>
            </w:r>
            <w:proofErr w:type="spellStart"/>
            <w:r w:rsidRPr="003B6AF3">
              <w:rPr>
                <w:rFonts w:ascii="Calibri" w:eastAsia="Times New Roman" w:hAnsi="Calibri" w:cs="Times New Roman"/>
                <w:b/>
                <w:bCs/>
                <w:sz w:val="20"/>
                <w:szCs w:val="20"/>
              </w:rPr>
              <w:t>Ostale</w:t>
            </w:r>
            <w:proofErr w:type="spellEnd"/>
            <w:r w:rsidRPr="003B6AF3">
              <w:rPr>
                <w:rFonts w:ascii="Calibri" w:eastAsia="Times New Roman" w:hAnsi="Calibri" w:cs="Times New Roman"/>
                <w:b/>
                <w:bCs/>
                <w:sz w:val="20"/>
                <w:szCs w:val="20"/>
              </w:rPr>
              <w:t xml:space="preserve"> </w:t>
            </w:r>
            <w:proofErr w:type="spellStart"/>
            <w:r w:rsidRPr="003B6AF3">
              <w:rPr>
                <w:rFonts w:ascii="Calibri" w:eastAsia="Times New Roman" w:hAnsi="Calibri" w:cs="Times New Roman"/>
                <w:b/>
                <w:bCs/>
                <w:sz w:val="20"/>
                <w:szCs w:val="20"/>
              </w:rPr>
              <w:t>dugoročne</w:t>
            </w:r>
            <w:proofErr w:type="spellEnd"/>
            <w:r w:rsidRPr="003B6AF3">
              <w:rPr>
                <w:rFonts w:ascii="Calibri" w:eastAsia="Times New Roman" w:hAnsi="Calibri" w:cs="Times New Roman"/>
                <w:b/>
                <w:bCs/>
                <w:sz w:val="20"/>
                <w:szCs w:val="20"/>
              </w:rPr>
              <w:t xml:space="preserve"> </w:t>
            </w:r>
            <w:proofErr w:type="spellStart"/>
            <w:r w:rsidRPr="003B6AF3">
              <w:rPr>
                <w:rFonts w:ascii="Calibri" w:eastAsia="Times New Roman" w:hAnsi="Calibri" w:cs="Times New Roman"/>
                <w:b/>
                <w:bCs/>
                <w:sz w:val="20"/>
                <w:szCs w:val="20"/>
              </w:rPr>
              <w:t>obaveza</w:t>
            </w:r>
            <w:proofErr w:type="spellEnd"/>
          </w:p>
        </w:tc>
        <w:tc>
          <w:tcPr>
            <w:tcW w:w="461" w:type="dxa"/>
            <w:tcBorders>
              <w:top w:val="nil"/>
              <w:left w:val="nil"/>
              <w:bottom w:val="single" w:sz="4" w:space="0" w:color="auto"/>
              <w:right w:val="single" w:sz="4" w:space="0" w:color="auto"/>
            </w:tcBorders>
            <w:shd w:val="clear" w:color="auto" w:fill="auto"/>
            <w:noWrap/>
            <w:vAlign w:val="bottom"/>
            <w:hideMark/>
          </w:tcPr>
          <w:p w:rsidR="003B6AF3" w:rsidRPr="003B6AF3" w:rsidRDefault="003B6AF3" w:rsidP="003B6AF3">
            <w:pPr>
              <w:spacing w:after="0" w:line="240" w:lineRule="auto"/>
              <w:rPr>
                <w:rFonts w:ascii="Calibri" w:eastAsia="Times New Roman" w:hAnsi="Calibri" w:cs="Times New Roman"/>
                <w:sz w:val="20"/>
                <w:szCs w:val="20"/>
              </w:rPr>
            </w:pPr>
            <w:r w:rsidRPr="003B6AF3">
              <w:rPr>
                <w:rFonts w:ascii="Calibri" w:eastAsia="Times New Roman" w:hAnsi="Calibri" w:cs="Times New Roman"/>
                <w:sz w:val="20"/>
                <w:szCs w:val="20"/>
              </w:rPr>
              <w:t>034</w:t>
            </w:r>
          </w:p>
        </w:tc>
        <w:tc>
          <w:tcPr>
            <w:tcW w:w="1274" w:type="dxa"/>
            <w:tcBorders>
              <w:top w:val="nil"/>
              <w:left w:val="nil"/>
              <w:bottom w:val="single" w:sz="4" w:space="0" w:color="auto"/>
              <w:right w:val="single" w:sz="4" w:space="0" w:color="auto"/>
            </w:tcBorders>
            <w:shd w:val="clear" w:color="000000" w:fill="FFFFFF"/>
            <w:noWrap/>
            <w:vAlign w:val="bottom"/>
            <w:hideMark/>
          </w:tcPr>
          <w:p w:rsidR="003B6AF3" w:rsidRPr="003B6AF3" w:rsidRDefault="003B6AF3" w:rsidP="003B6AF3">
            <w:pPr>
              <w:spacing w:after="0" w:line="240" w:lineRule="auto"/>
              <w:rPr>
                <w:rFonts w:ascii="Calibri" w:eastAsia="Times New Roman" w:hAnsi="Calibri" w:cs="Times New Roman"/>
                <w:sz w:val="20"/>
                <w:szCs w:val="20"/>
              </w:rPr>
            </w:pPr>
            <w:r w:rsidRPr="003B6AF3">
              <w:rPr>
                <w:rFonts w:ascii="Calibri" w:eastAsia="Times New Roman" w:hAnsi="Calibri" w:cs="Times New Roman"/>
                <w:sz w:val="20"/>
                <w:szCs w:val="20"/>
              </w:rPr>
              <w:t> </w:t>
            </w:r>
          </w:p>
        </w:tc>
        <w:tc>
          <w:tcPr>
            <w:tcW w:w="956" w:type="dxa"/>
            <w:tcBorders>
              <w:top w:val="nil"/>
              <w:left w:val="nil"/>
              <w:bottom w:val="single" w:sz="4" w:space="0" w:color="auto"/>
              <w:right w:val="single" w:sz="4" w:space="0" w:color="auto"/>
            </w:tcBorders>
            <w:shd w:val="clear" w:color="auto" w:fill="auto"/>
            <w:noWrap/>
            <w:vAlign w:val="bottom"/>
            <w:hideMark/>
          </w:tcPr>
          <w:p w:rsidR="003B6AF3" w:rsidRPr="003B6AF3" w:rsidRDefault="003B6AF3" w:rsidP="003B6AF3">
            <w:pPr>
              <w:spacing w:after="0" w:line="240" w:lineRule="auto"/>
              <w:rPr>
                <w:rFonts w:ascii="Calibri" w:eastAsia="Times New Roman" w:hAnsi="Calibri" w:cs="Times New Roman"/>
              </w:rPr>
            </w:pPr>
            <w:r w:rsidRPr="003B6AF3">
              <w:rPr>
                <w:rFonts w:ascii="Calibri" w:eastAsia="Times New Roman" w:hAnsi="Calibri" w:cs="Times New Roman"/>
              </w:rPr>
              <w:t> </w:t>
            </w:r>
          </w:p>
        </w:tc>
        <w:tc>
          <w:tcPr>
            <w:tcW w:w="1137" w:type="dxa"/>
            <w:tcBorders>
              <w:top w:val="nil"/>
              <w:left w:val="nil"/>
              <w:bottom w:val="single" w:sz="4" w:space="0" w:color="auto"/>
              <w:right w:val="single" w:sz="4" w:space="0" w:color="auto"/>
            </w:tcBorders>
            <w:shd w:val="clear" w:color="000000" w:fill="FFFFFF"/>
            <w:noWrap/>
            <w:vAlign w:val="bottom"/>
            <w:hideMark/>
          </w:tcPr>
          <w:p w:rsidR="003B6AF3" w:rsidRPr="003B6AF3" w:rsidRDefault="003B6AF3" w:rsidP="003B6AF3">
            <w:pPr>
              <w:spacing w:after="0" w:line="240" w:lineRule="auto"/>
              <w:rPr>
                <w:rFonts w:ascii="Calibri" w:eastAsia="Times New Roman" w:hAnsi="Calibri" w:cs="Times New Roman"/>
                <w:sz w:val="20"/>
                <w:szCs w:val="20"/>
              </w:rPr>
            </w:pPr>
            <w:r w:rsidRPr="003B6AF3">
              <w:rPr>
                <w:rFonts w:ascii="Calibri" w:eastAsia="Times New Roman" w:hAnsi="Calibri" w:cs="Times New Roman"/>
                <w:sz w:val="20"/>
                <w:szCs w:val="20"/>
              </w:rPr>
              <w:t> </w:t>
            </w:r>
          </w:p>
        </w:tc>
        <w:tc>
          <w:tcPr>
            <w:tcW w:w="956" w:type="dxa"/>
            <w:tcBorders>
              <w:top w:val="nil"/>
              <w:left w:val="nil"/>
              <w:bottom w:val="single" w:sz="4" w:space="0" w:color="auto"/>
              <w:right w:val="single" w:sz="4" w:space="0" w:color="auto"/>
            </w:tcBorders>
            <w:shd w:val="clear" w:color="auto" w:fill="auto"/>
            <w:noWrap/>
            <w:vAlign w:val="bottom"/>
            <w:hideMark/>
          </w:tcPr>
          <w:p w:rsidR="003B6AF3" w:rsidRPr="003B6AF3" w:rsidRDefault="003B6AF3" w:rsidP="003B6AF3">
            <w:pPr>
              <w:spacing w:after="0" w:line="240" w:lineRule="auto"/>
              <w:rPr>
                <w:rFonts w:ascii="Calibri" w:eastAsia="Times New Roman" w:hAnsi="Calibri" w:cs="Times New Roman"/>
              </w:rPr>
            </w:pPr>
            <w:r w:rsidRPr="003B6AF3">
              <w:rPr>
                <w:rFonts w:ascii="Calibri" w:eastAsia="Times New Roman" w:hAnsi="Calibri" w:cs="Times New Roman"/>
              </w:rPr>
              <w:t> </w:t>
            </w:r>
          </w:p>
        </w:tc>
      </w:tr>
      <w:tr w:rsidR="005370F5" w:rsidRPr="005370F5" w:rsidTr="003B6AF3">
        <w:trPr>
          <w:trHeight w:val="299"/>
        </w:trPr>
        <w:tc>
          <w:tcPr>
            <w:tcW w:w="4092" w:type="dxa"/>
            <w:tcBorders>
              <w:top w:val="nil"/>
              <w:left w:val="single" w:sz="4" w:space="0" w:color="auto"/>
              <w:bottom w:val="single" w:sz="4" w:space="0" w:color="auto"/>
              <w:right w:val="single" w:sz="4" w:space="0" w:color="auto"/>
            </w:tcBorders>
            <w:shd w:val="clear" w:color="auto" w:fill="auto"/>
            <w:noWrap/>
            <w:vAlign w:val="bottom"/>
            <w:hideMark/>
          </w:tcPr>
          <w:p w:rsidR="003B6AF3" w:rsidRPr="003B6AF3" w:rsidRDefault="003B6AF3" w:rsidP="003B6AF3">
            <w:pPr>
              <w:spacing w:after="0" w:line="240" w:lineRule="auto"/>
              <w:rPr>
                <w:rFonts w:ascii="Calibri" w:eastAsia="Times New Roman" w:hAnsi="Calibri" w:cs="Times New Roman"/>
                <w:b/>
                <w:bCs/>
                <w:sz w:val="20"/>
                <w:szCs w:val="20"/>
              </w:rPr>
            </w:pPr>
            <w:r w:rsidRPr="003B6AF3">
              <w:rPr>
                <w:rFonts w:ascii="Calibri" w:eastAsia="Times New Roman" w:hAnsi="Calibri" w:cs="Times New Roman"/>
                <w:b/>
                <w:bCs/>
                <w:sz w:val="20"/>
                <w:szCs w:val="20"/>
              </w:rPr>
              <w:t xml:space="preserve">VI - </w:t>
            </w:r>
            <w:proofErr w:type="spellStart"/>
            <w:r w:rsidRPr="003B6AF3">
              <w:rPr>
                <w:rFonts w:ascii="Calibri" w:eastAsia="Times New Roman" w:hAnsi="Calibri" w:cs="Times New Roman"/>
                <w:b/>
                <w:bCs/>
                <w:sz w:val="20"/>
                <w:szCs w:val="20"/>
              </w:rPr>
              <w:t>Ostale</w:t>
            </w:r>
            <w:proofErr w:type="spellEnd"/>
            <w:r w:rsidRPr="003B6AF3">
              <w:rPr>
                <w:rFonts w:ascii="Calibri" w:eastAsia="Times New Roman" w:hAnsi="Calibri" w:cs="Times New Roman"/>
                <w:b/>
                <w:bCs/>
                <w:sz w:val="20"/>
                <w:szCs w:val="20"/>
              </w:rPr>
              <w:t xml:space="preserve"> </w:t>
            </w:r>
            <w:proofErr w:type="spellStart"/>
            <w:r w:rsidRPr="003B6AF3">
              <w:rPr>
                <w:rFonts w:ascii="Calibri" w:eastAsia="Times New Roman" w:hAnsi="Calibri" w:cs="Times New Roman"/>
                <w:b/>
                <w:bCs/>
                <w:sz w:val="20"/>
                <w:szCs w:val="20"/>
              </w:rPr>
              <w:t>obaveze</w:t>
            </w:r>
            <w:proofErr w:type="spellEnd"/>
            <w:r w:rsidRPr="003B6AF3">
              <w:rPr>
                <w:rFonts w:ascii="Calibri" w:eastAsia="Times New Roman" w:hAnsi="Calibri" w:cs="Times New Roman"/>
                <w:b/>
                <w:bCs/>
                <w:sz w:val="20"/>
                <w:szCs w:val="20"/>
              </w:rPr>
              <w:t xml:space="preserve"> </w:t>
            </w:r>
            <w:proofErr w:type="spellStart"/>
            <w:r w:rsidRPr="003B6AF3">
              <w:rPr>
                <w:rFonts w:ascii="Calibri" w:eastAsia="Times New Roman" w:hAnsi="Calibri" w:cs="Times New Roman"/>
                <w:b/>
                <w:bCs/>
                <w:sz w:val="20"/>
                <w:szCs w:val="20"/>
              </w:rPr>
              <w:t>fonda</w:t>
            </w:r>
            <w:proofErr w:type="spellEnd"/>
          </w:p>
        </w:tc>
        <w:tc>
          <w:tcPr>
            <w:tcW w:w="461" w:type="dxa"/>
            <w:tcBorders>
              <w:top w:val="nil"/>
              <w:left w:val="nil"/>
              <w:bottom w:val="single" w:sz="4" w:space="0" w:color="auto"/>
              <w:right w:val="single" w:sz="4" w:space="0" w:color="auto"/>
            </w:tcBorders>
            <w:shd w:val="clear" w:color="auto" w:fill="auto"/>
            <w:noWrap/>
            <w:vAlign w:val="bottom"/>
            <w:hideMark/>
          </w:tcPr>
          <w:p w:rsidR="003B6AF3" w:rsidRPr="003B6AF3" w:rsidRDefault="003B6AF3" w:rsidP="003B6AF3">
            <w:pPr>
              <w:spacing w:after="0" w:line="240" w:lineRule="auto"/>
              <w:rPr>
                <w:rFonts w:ascii="Calibri" w:eastAsia="Times New Roman" w:hAnsi="Calibri" w:cs="Times New Roman"/>
                <w:sz w:val="20"/>
                <w:szCs w:val="20"/>
              </w:rPr>
            </w:pPr>
            <w:r w:rsidRPr="003B6AF3">
              <w:rPr>
                <w:rFonts w:ascii="Calibri" w:eastAsia="Times New Roman" w:hAnsi="Calibri" w:cs="Times New Roman"/>
                <w:sz w:val="20"/>
                <w:szCs w:val="20"/>
              </w:rPr>
              <w:t>035</w:t>
            </w:r>
          </w:p>
        </w:tc>
        <w:tc>
          <w:tcPr>
            <w:tcW w:w="1274" w:type="dxa"/>
            <w:tcBorders>
              <w:top w:val="nil"/>
              <w:left w:val="nil"/>
              <w:bottom w:val="single" w:sz="4" w:space="0" w:color="auto"/>
              <w:right w:val="single" w:sz="4" w:space="0" w:color="auto"/>
            </w:tcBorders>
            <w:shd w:val="clear" w:color="000000" w:fill="FFFFFF"/>
            <w:noWrap/>
            <w:vAlign w:val="bottom"/>
            <w:hideMark/>
          </w:tcPr>
          <w:p w:rsidR="003B6AF3" w:rsidRPr="003B6AF3" w:rsidRDefault="003B6AF3" w:rsidP="003B6AF3">
            <w:pPr>
              <w:spacing w:after="0" w:line="240" w:lineRule="auto"/>
              <w:rPr>
                <w:rFonts w:ascii="Calibri" w:eastAsia="Times New Roman" w:hAnsi="Calibri" w:cs="Times New Roman"/>
                <w:sz w:val="20"/>
                <w:szCs w:val="20"/>
              </w:rPr>
            </w:pPr>
            <w:r w:rsidRPr="003B6AF3">
              <w:rPr>
                <w:rFonts w:ascii="Calibri" w:eastAsia="Times New Roman" w:hAnsi="Calibri" w:cs="Times New Roman"/>
                <w:sz w:val="20"/>
                <w:szCs w:val="20"/>
              </w:rPr>
              <w:t> </w:t>
            </w:r>
          </w:p>
        </w:tc>
        <w:tc>
          <w:tcPr>
            <w:tcW w:w="956" w:type="dxa"/>
            <w:tcBorders>
              <w:top w:val="nil"/>
              <w:left w:val="nil"/>
              <w:bottom w:val="single" w:sz="4" w:space="0" w:color="auto"/>
              <w:right w:val="single" w:sz="4" w:space="0" w:color="auto"/>
            </w:tcBorders>
            <w:shd w:val="clear" w:color="auto" w:fill="auto"/>
            <w:noWrap/>
            <w:vAlign w:val="bottom"/>
            <w:hideMark/>
          </w:tcPr>
          <w:p w:rsidR="003B6AF3" w:rsidRPr="003B6AF3" w:rsidRDefault="003B6AF3" w:rsidP="003B6AF3">
            <w:pPr>
              <w:spacing w:after="0" w:line="240" w:lineRule="auto"/>
              <w:rPr>
                <w:rFonts w:ascii="Calibri" w:eastAsia="Times New Roman" w:hAnsi="Calibri" w:cs="Times New Roman"/>
              </w:rPr>
            </w:pPr>
            <w:r w:rsidRPr="003B6AF3">
              <w:rPr>
                <w:rFonts w:ascii="Calibri" w:eastAsia="Times New Roman" w:hAnsi="Calibri" w:cs="Times New Roman"/>
              </w:rPr>
              <w:t> </w:t>
            </w:r>
          </w:p>
        </w:tc>
        <w:tc>
          <w:tcPr>
            <w:tcW w:w="1137" w:type="dxa"/>
            <w:tcBorders>
              <w:top w:val="nil"/>
              <w:left w:val="nil"/>
              <w:bottom w:val="single" w:sz="4" w:space="0" w:color="auto"/>
              <w:right w:val="single" w:sz="4" w:space="0" w:color="auto"/>
            </w:tcBorders>
            <w:shd w:val="clear" w:color="000000" w:fill="FFFFFF"/>
            <w:noWrap/>
            <w:vAlign w:val="bottom"/>
            <w:hideMark/>
          </w:tcPr>
          <w:p w:rsidR="003B6AF3" w:rsidRPr="003B6AF3" w:rsidRDefault="003B6AF3" w:rsidP="003B6AF3">
            <w:pPr>
              <w:spacing w:after="0" w:line="240" w:lineRule="auto"/>
              <w:rPr>
                <w:rFonts w:ascii="Calibri" w:eastAsia="Times New Roman" w:hAnsi="Calibri" w:cs="Times New Roman"/>
                <w:sz w:val="20"/>
                <w:szCs w:val="20"/>
              </w:rPr>
            </w:pPr>
            <w:r w:rsidRPr="003B6AF3">
              <w:rPr>
                <w:rFonts w:ascii="Calibri" w:eastAsia="Times New Roman" w:hAnsi="Calibri" w:cs="Times New Roman"/>
                <w:sz w:val="20"/>
                <w:szCs w:val="20"/>
              </w:rPr>
              <w:t> </w:t>
            </w:r>
          </w:p>
        </w:tc>
        <w:tc>
          <w:tcPr>
            <w:tcW w:w="956" w:type="dxa"/>
            <w:tcBorders>
              <w:top w:val="nil"/>
              <w:left w:val="nil"/>
              <w:bottom w:val="single" w:sz="4" w:space="0" w:color="auto"/>
              <w:right w:val="single" w:sz="4" w:space="0" w:color="auto"/>
            </w:tcBorders>
            <w:shd w:val="clear" w:color="auto" w:fill="auto"/>
            <w:noWrap/>
            <w:vAlign w:val="bottom"/>
            <w:hideMark/>
          </w:tcPr>
          <w:p w:rsidR="003B6AF3" w:rsidRPr="003B6AF3" w:rsidRDefault="003B6AF3" w:rsidP="003B6AF3">
            <w:pPr>
              <w:spacing w:after="0" w:line="240" w:lineRule="auto"/>
              <w:rPr>
                <w:rFonts w:ascii="Calibri" w:eastAsia="Times New Roman" w:hAnsi="Calibri" w:cs="Times New Roman"/>
              </w:rPr>
            </w:pPr>
            <w:r w:rsidRPr="003B6AF3">
              <w:rPr>
                <w:rFonts w:ascii="Calibri" w:eastAsia="Times New Roman" w:hAnsi="Calibri" w:cs="Times New Roman"/>
              </w:rPr>
              <w:t> </w:t>
            </w:r>
          </w:p>
        </w:tc>
      </w:tr>
      <w:tr w:rsidR="005370F5" w:rsidRPr="005370F5" w:rsidTr="003B6AF3">
        <w:trPr>
          <w:trHeight w:val="299"/>
        </w:trPr>
        <w:tc>
          <w:tcPr>
            <w:tcW w:w="4092" w:type="dxa"/>
            <w:tcBorders>
              <w:top w:val="nil"/>
              <w:left w:val="single" w:sz="4" w:space="0" w:color="auto"/>
              <w:bottom w:val="single" w:sz="4" w:space="0" w:color="auto"/>
              <w:right w:val="single" w:sz="4" w:space="0" w:color="auto"/>
            </w:tcBorders>
            <w:shd w:val="clear" w:color="auto" w:fill="auto"/>
            <w:noWrap/>
            <w:vAlign w:val="bottom"/>
            <w:hideMark/>
          </w:tcPr>
          <w:p w:rsidR="003B6AF3" w:rsidRPr="003B6AF3" w:rsidRDefault="003B6AF3" w:rsidP="003B6AF3">
            <w:pPr>
              <w:spacing w:after="0" w:line="240" w:lineRule="auto"/>
              <w:rPr>
                <w:rFonts w:ascii="Calibri" w:eastAsia="Times New Roman" w:hAnsi="Calibri" w:cs="Times New Roman"/>
                <w:b/>
                <w:bCs/>
                <w:sz w:val="20"/>
                <w:szCs w:val="20"/>
              </w:rPr>
            </w:pPr>
            <w:r w:rsidRPr="003B6AF3">
              <w:rPr>
                <w:rFonts w:ascii="Calibri" w:eastAsia="Times New Roman" w:hAnsi="Calibri" w:cs="Times New Roman"/>
                <w:b/>
                <w:bCs/>
                <w:sz w:val="20"/>
                <w:szCs w:val="20"/>
              </w:rPr>
              <w:t xml:space="preserve">VII - </w:t>
            </w:r>
            <w:proofErr w:type="spellStart"/>
            <w:r w:rsidRPr="003B6AF3">
              <w:rPr>
                <w:rFonts w:ascii="Calibri" w:eastAsia="Times New Roman" w:hAnsi="Calibri" w:cs="Times New Roman"/>
                <w:b/>
                <w:bCs/>
                <w:sz w:val="20"/>
                <w:szCs w:val="20"/>
              </w:rPr>
              <w:t>Odložene</w:t>
            </w:r>
            <w:proofErr w:type="spellEnd"/>
            <w:r w:rsidRPr="003B6AF3">
              <w:rPr>
                <w:rFonts w:ascii="Calibri" w:eastAsia="Times New Roman" w:hAnsi="Calibri" w:cs="Times New Roman"/>
                <w:b/>
                <w:bCs/>
                <w:sz w:val="20"/>
                <w:szCs w:val="20"/>
              </w:rPr>
              <w:t xml:space="preserve"> </w:t>
            </w:r>
            <w:proofErr w:type="spellStart"/>
            <w:r w:rsidRPr="003B6AF3">
              <w:rPr>
                <w:rFonts w:ascii="Calibri" w:eastAsia="Times New Roman" w:hAnsi="Calibri" w:cs="Times New Roman"/>
                <w:b/>
                <w:bCs/>
                <w:sz w:val="20"/>
                <w:szCs w:val="20"/>
              </w:rPr>
              <w:t>poreske</w:t>
            </w:r>
            <w:proofErr w:type="spellEnd"/>
            <w:r w:rsidRPr="003B6AF3">
              <w:rPr>
                <w:rFonts w:ascii="Calibri" w:eastAsia="Times New Roman" w:hAnsi="Calibri" w:cs="Times New Roman"/>
                <w:b/>
                <w:bCs/>
                <w:sz w:val="20"/>
                <w:szCs w:val="20"/>
              </w:rPr>
              <w:t xml:space="preserve"> </w:t>
            </w:r>
            <w:proofErr w:type="spellStart"/>
            <w:r w:rsidRPr="003B6AF3">
              <w:rPr>
                <w:rFonts w:ascii="Calibri" w:eastAsia="Times New Roman" w:hAnsi="Calibri" w:cs="Times New Roman"/>
                <w:b/>
                <w:bCs/>
                <w:sz w:val="20"/>
                <w:szCs w:val="20"/>
              </w:rPr>
              <w:t>obaveze</w:t>
            </w:r>
            <w:proofErr w:type="spellEnd"/>
          </w:p>
        </w:tc>
        <w:tc>
          <w:tcPr>
            <w:tcW w:w="461" w:type="dxa"/>
            <w:tcBorders>
              <w:top w:val="nil"/>
              <w:left w:val="nil"/>
              <w:bottom w:val="single" w:sz="4" w:space="0" w:color="auto"/>
              <w:right w:val="single" w:sz="4" w:space="0" w:color="auto"/>
            </w:tcBorders>
            <w:shd w:val="clear" w:color="auto" w:fill="auto"/>
            <w:noWrap/>
            <w:vAlign w:val="bottom"/>
            <w:hideMark/>
          </w:tcPr>
          <w:p w:rsidR="003B6AF3" w:rsidRPr="003B6AF3" w:rsidRDefault="003B6AF3" w:rsidP="003B6AF3">
            <w:pPr>
              <w:spacing w:after="0" w:line="240" w:lineRule="auto"/>
              <w:rPr>
                <w:rFonts w:ascii="Calibri" w:eastAsia="Times New Roman" w:hAnsi="Calibri" w:cs="Times New Roman"/>
                <w:sz w:val="20"/>
                <w:szCs w:val="20"/>
              </w:rPr>
            </w:pPr>
            <w:r w:rsidRPr="003B6AF3">
              <w:rPr>
                <w:rFonts w:ascii="Calibri" w:eastAsia="Times New Roman" w:hAnsi="Calibri" w:cs="Times New Roman"/>
                <w:sz w:val="20"/>
                <w:szCs w:val="20"/>
              </w:rPr>
              <w:t>036</w:t>
            </w:r>
          </w:p>
        </w:tc>
        <w:tc>
          <w:tcPr>
            <w:tcW w:w="1274" w:type="dxa"/>
            <w:tcBorders>
              <w:top w:val="nil"/>
              <w:left w:val="nil"/>
              <w:bottom w:val="single" w:sz="4" w:space="0" w:color="auto"/>
              <w:right w:val="single" w:sz="4" w:space="0" w:color="auto"/>
            </w:tcBorders>
            <w:shd w:val="clear" w:color="000000" w:fill="FFFFFF"/>
            <w:noWrap/>
            <w:vAlign w:val="bottom"/>
            <w:hideMark/>
          </w:tcPr>
          <w:p w:rsidR="003B6AF3" w:rsidRPr="003B6AF3" w:rsidRDefault="003B6AF3" w:rsidP="003B6AF3">
            <w:pPr>
              <w:spacing w:after="0" w:line="240" w:lineRule="auto"/>
              <w:rPr>
                <w:rFonts w:ascii="Calibri" w:eastAsia="Times New Roman" w:hAnsi="Calibri" w:cs="Times New Roman"/>
                <w:sz w:val="20"/>
                <w:szCs w:val="20"/>
              </w:rPr>
            </w:pPr>
            <w:r w:rsidRPr="003B6AF3">
              <w:rPr>
                <w:rFonts w:ascii="Calibri" w:eastAsia="Times New Roman" w:hAnsi="Calibri" w:cs="Times New Roman"/>
                <w:sz w:val="20"/>
                <w:szCs w:val="20"/>
              </w:rPr>
              <w:t> </w:t>
            </w:r>
          </w:p>
        </w:tc>
        <w:tc>
          <w:tcPr>
            <w:tcW w:w="956" w:type="dxa"/>
            <w:tcBorders>
              <w:top w:val="nil"/>
              <w:left w:val="nil"/>
              <w:bottom w:val="single" w:sz="4" w:space="0" w:color="auto"/>
              <w:right w:val="single" w:sz="4" w:space="0" w:color="auto"/>
            </w:tcBorders>
            <w:shd w:val="clear" w:color="auto" w:fill="auto"/>
            <w:noWrap/>
            <w:vAlign w:val="bottom"/>
            <w:hideMark/>
          </w:tcPr>
          <w:p w:rsidR="003B6AF3" w:rsidRPr="003B6AF3" w:rsidRDefault="003B6AF3" w:rsidP="003B6AF3">
            <w:pPr>
              <w:spacing w:after="0" w:line="240" w:lineRule="auto"/>
              <w:rPr>
                <w:rFonts w:ascii="Calibri" w:eastAsia="Times New Roman" w:hAnsi="Calibri" w:cs="Times New Roman"/>
              </w:rPr>
            </w:pPr>
            <w:r w:rsidRPr="003B6AF3">
              <w:rPr>
                <w:rFonts w:ascii="Calibri" w:eastAsia="Times New Roman" w:hAnsi="Calibri" w:cs="Times New Roman"/>
              </w:rPr>
              <w:t> </w:t>
            </w:r>
          </w:p>
        </w:tc>
        <w:tc>
          <w:tcPr>
            <w:tcW w:w="1137" w:type="dxa"/>
            <w:tcBorders>
              <w:top w:val="nil"/>
              <w:left w:val="nil"/>
              <w:bottom w:val="single" w:sz="4" w:space="0" w:color="auto"/>
              <w:right w:val="single" w:sz="4" w:space="0" w:color="auto"/>
            </w:tcBorders>
            <w:shd w:val="clear" w:color="000000" w:fill="FFFFFF"/>
            <w:noWrap/>
            <w:vAlign w:val="bottom"/>
            <w:hideMark/>
          </w:tcPr>
          <w:p w:rsidR="003B6AF3" w:rsidRPr="003B6AF3" w:rsidRDefault="003B6AF3" w:rsidP="003B6AF3">
            <w:pPr>
              <w:spacing w:after="0" w:line="240" w:lineRule="auto"/>
              <w:rPr>
                <w:rFonts w:ascii="Calibri" w:eastAsia="Times New Roman" w:hAnsi="Calibri" w:cs="Times New Roman"/>
                <w:sz w:val="20"/>
                <w:szCs w:val="20"/>
              </w:rPr>
            </w:pPr>
            <w:r w:rsidRPr="003B6AF3">
              <w:rPr>
                <w:rFonts w:ascii="Calibri" w:eastAsia="Times New Roman" w:hAnsi="Calibri" w:cs="Times New Roman"/>
                <w:sz w:val="20"/>
                <w:szCs w:val="20"/>
              </w:rPr>
              <w:t> </w:t>
            </w:r>
          </w:p>
        </w:tc>
        <w:tc>
          <w:tcPr>
            <w:tcW w:w="956" w:type="dxa"/>
            <w:tcBorders>
              <w:top w:val="nil"/>
              <w:left w:val="nil"/>
              <w:bottom w:val="single" w:sz="4" w:space="0" w:color="auto"/>
              <w:right w:val="single" w:sz="4" w:space="0" w:color="auto"/>
            </w:tcBorders>
            <w:shd w:val="clear" w:color="auto" w:fill="auto"/>
            <w:noWrap/>
            <w:vAlign w:val="bottom"/>
            <w:hideMark/>
          </w:tcPr>
          <w:p w:rsidR="003B6AF3" w:rsidRPr="003B6AF3" w:rsidRDefault="003B6AF3" w:rsidP="003B6AF3">
            <w:pPr>
              <w:spacing w:after="0" w:line="240" w:lineRule="auto"/>
              <w:rPr>
                <w:rFonts w:ascii="Calibri" w:eastAsia="Times New Roman" w:hAnsi="Calibri" w:cs="Times New Roman"/>
              </w:rPr>
            </w:pPr>
            <w:r w:rsidRPr="003B6AF3">
              <w:rPr>
                <w:rFonts w:ascii="Calibri" w:eastAsia="Times New Roman" w:hAnsi="Calibri" w:cs="Times New Roman"/>
              </w:rPr>
              <w:t> </w:t>
            </w:r>
          </w:p>
        </w:tc>
      </w:tr>
      <w:tr w:rsidR="005370F5" w:rsidRPr="005370F5" w:rsidTr="003B6AF3">
        <w:trPr>
          <w:trHeight w:val="299"/>
        </w:trPr>
        <w:tc>
          <w:tcPr>
            <w:tcW w:w="4092" w:type="dxa"/>
            <w:tcBorders>
              <w:top w:val="nil"/>
              <w:left w:val="single" w:sz="4" w:space="0" w:color="auto"/>
              <w:bottom w:val="single" w:sz="4" w:space="0" w:color="auto"/>
              <w:right w:val="single" w:sz="4" w:space="0" w:color="auto"/>
            </w:tcBorders>
            <w:shd w:val="clear" w:color="auto" w:fill="auto"/>
            <w:noWrap/>
            <w:vAlign w:val="bottom"/>
            <w:hideMark/>
          </w:tcPr>
          <w:p w:rsidR="003B6AF3" w:rsidRPr="003B6AF3" w:rsidRDefault="003B6AF3" w:rsidP="003B6AF3">
            <w:pPr>
              <w:spacing w:after="0" w:line="240" w:lineRule="auto"/>
              <w:rPr>
                <w:rFonts w:ascii="Calibri" w:eastAsia="Times New Roman" w:hAnsi="Calibri" w:cs="Times New Roman"/>
                <w:b/>
                <w:bCs/>
                <w:sz w:val="20"/>
                <w:szCs w:val="20"/>
              </w:rPr>
            </w:pPr>
            <w:r w:rsidRPr="003B6AF3">
              <w:rPr>
                <w:rFonts w:ascii="Calibri" w:eastAsia="Times New Roman" w:hAnsi="Calibri" w:cs="Times New Roman"/>
                <w:b/>
                <w:bCs/>
                <w:sz w:val="20"/>
                <w:szCs w:val="20"/>
              </w:rPr>
              <w:t>VIII - PVR</w:t>
            </w:r>
          </w:p>
        </w:tc>
        <w:tc>
          <w:tcPr>
            <w:tcW w:w="461" w:type="dxa"/>
            <w:tcBorders>
              <w:top w:val="nil"/>
              <w:left w:val="nil"/>
              <w:bottom w:val="single" w:sz="4" w:space="0" w:color="auto"/>
              <w:right w:val="single" w:sz="4" w:space="0" w:color="auto"/>
            </w:tcBorders>
            <w:shd w:val="clear" w:color="auto" w:fill="auto"/>
            <w:noWrap/>
            <w:vAlign w:val="bottom"/>
            <w:hideMark/>
          </w:tcPr>
          <w:p w:rsidR="003B6AF3" w:rsidRPr="003B6AF3" w:rsidRDefault="003B6AF3" w:rsidP="003B6AF3">
            <w:pPr>
              <w:spacing w:after="0" w:line="240" w:lineRule="auto"/>
              <w:rPr>
                <w:rFonts w:ascii="Calibri" w:eastAsia="Times New Roman" w:hAnsi="Calibri" w:cs="Times New Roman"/>
                <w:sz w:val="20"/>
                <w:szCs w:val="20"/>
              </w:rPr>
            </w:pPr>
            <w:r w:rsidRPr="003B6AF3">
              <w:rPr>
                <w:rFonts w:ascii="Calibri" w:eastAsia="Times New Roman" w:hAnsi="Calibri" w:cs="Times New Roman"/>
                <w:sz w:val="20"/>
                <w:szCs w:val="20"/>
              </w:rPr>
              <w:t>037</w:t>
            </w:r>
          </w:p>
        </w:tc>
        <w:tc>
          <w:tcPr>
            <w:tcW w:w="1274" w:type="dxa"/>
            <w:tcBorders>
              <w:top w:val="nil"/>
              <w:left w:val="nil"/>
              <w:bottom w:val="single" w:sz="4" w:space="0" w:color="auto"/>
              <w:right w:val="single" w:sz="4" w:space="0" w:color="auto"/>
            </w:tcBorders>
            <w:shd w:val="clear" w:color="000000" w:fill="FFFFFF"/>
            <w:noWrap/>
            <w:vAlign w:val="bottom"/>
            <w:hideMark/>
          </w:tcPr>
          <w:p w:rsidR="003B6AF3" w:rsidRPr="003B6AF3" w:rsidRDefault="003B6AF3" w:rsidP="003B6AF3">
            <w:pPr>
              <w:spacing w:after="0" w:line="240" w:lineRule="auto"/>
              <w:rPr>
                <w:rFonts w:ascii="Calibri" w:eastAsia="Times New Roman" w:hAnsi="Calibri" w:cs="Times New Roman"/>
                <w:sz w:val="20"/>
                <w:szCs w:val="20"/>
              </w:rPr>
            </w:pPr>
            <w:r w:rsidRPr="003B6AF3">
              <w:rPr>
                <w:rFonts w:ascii="Calibri" w:eastAsia="Times New Roman" w:hAnsi="Calibri" w:cs="Times New Roman"/>
                <w:sz w:val="20"/>
                <w:szCs w:val="20"/>
              </w:rPr>
              <w:t> </w:t>
            </w:r>
          </w:p>
        </w:tc>
        <w:tc>
          <w:tcPr>
            <w:tcW w:w="956" w:type="dxa"/>
            <w:tcBorders>
              <w:top w:val="nil"/>
              <w:left w:val="nil"/>
              <w:bottom w:val="single" w:sz="4" w:space="0" w:color="auto"/>
              <w:right w:val="single" w:sz="4" w:space="0" w:color="auto"/>
            </w:tcBorders>
            <w:shd w:val="clear" w:color="auto" w:fill="auto"/>
            <w:noWrap/>
            <w:vAlign w:val="bottom"/>
            <w:hideMark/>
          </w:tcPr>
          <w:p w:rsidR="003B6AF3" w:rsidRPr="003B6AF3" w:rsidRDefault="003B6AF3" w:rsidP="003B6AF3">
            <w:pPr>
              <w:spacing w:after="0" w:line="240" w:lineRule="auto"/>
              <w:rPr>
                <w:rFonts w:ascii="Calibri" w:eastAsia="Times New Roman" w:hAnsi="Calibri" w:cs="Times New Roman"/>
              </w:rPr>
            </w:pPr>
            <w:r w:rsidRPr="003B6AF3">
              <w:rPr>
                <w:rFonts w:ascii="Calibri" w:eastAsia="Times New Roman" w:hAnsi="Calibri" w:cs="Times New Roman"/>
              </w:rPr>
              <w:t> </w:t>
            </w:r>
          </w:p>
        </w:tc>
        <w:tc>
          <w:tcPr>
            <w:tcW w:w="1137" w:type="dxa"/>
            <w:tcBorders>
              <w:top w:val="nil"/>
              <w:left w:val="nil"/>
              <w:bottom w:val="single" w:sz="4" w:space="0" w:color="auto"/>
              <w:right w:val="single" w:sz="4" w:space="0" w:color="auto"/>
            </w:tcBorders>
            <w:shd w:val="clear" w:color="000000" w:fill="FFFFFF"/>
            <w:noWrap/>
            <w:vAlign w:val="bottom"/>
            <w:hideMark/>
          </w:tcPr>
          <w:p w:rsidR="003B6AF3" w:rsidRPr="003B6AF3" w:rsidRDefault="003B6AF3" w:rsidP="003B6AF3">
            <w:pPr>
              <w:spacing w:after="0" w:line="240" w:lineRule="auto"/>
              <w:rPr>
                <w:rFonts w:ascii="Calibri" w:eastAsia="Times New Roman" w:hAnsi="Calibri" w:cs="Times New Roman"/>
                <w:sz w:val="20"/>
                <w:szCs w:val="20"/>
              </w:rPr>
            </w:pPr>
            <w:r w:rsidRPr="003B6AF3">
              <w:rPr>
                <w:rFonts w:ascii="Calibri" w:eastAsia="Times New Roman" w:hAnsi="Calibri" w:cs="Times New Roman"/>
                <w:sz w:val="20"/>
                <w:szCs w:val="20"/>
              </w:rPr>
              <w:t> </w:t>
            </w:r>
          </w:p>
        </w:tc>
        <w:tc>
          <w:tcPr>
            <w:tcW w:w="956" w:type="dxa"/>
            <w:tcBorders>
              <w:top w:val="nil"/>
              <w:left w:val="nil"/>
              <w:bottom w:val="single" w:sz="4" w:space="0" w:color="auto"/>
              <w:right w:val="single" w:sz="4" w:space="0" w:color="auto"/>
            </w:tcBorders>
            <w:shd w:val="clear" w:color="auto" w:fill="auto"/>
            <w:noWrap/>
            <w:vAlign w:val="bottom"/>
            <w:hideMark/>
          </w:tcPr>
          <w:p w:rsidR="003B6AF3" w:rsidRPr="003B6AF3" w:rsidRDefault="003B6AF3" w:rsidP="003B6AF3">
            <w:pPr>
              <w:spacing w:after="0" w:line="240" w:lineRule="auto"/>
              <w:rPr>
                <w:rFonts w:ascii="Calibri" w:eastAsia="Times New Roman" w:hAnsi="Calibri" w:cs="Times New Roman"/>
              </w:rPr>
            </w:pPr>
            <w:r w:rsidRPr="003B6AF3">
              <w:rPr>
                <w:rFonts w:ascii="Calibri" w:eastAsia="Times New Roman" w:hAnsi="Calibri" w:cs="Times New Roman"/>
              </w:rPr>
              <w:t> </w:t>
            </w:r>
          </w:p>
        </w:tc>
      </w:tr>
    </w:tbl>
    <w:p w:rsidR="003432ED" w:rsidRPr="005370F5" w:rsidRDefault="003432ED" w:rsidP="003B6AF3">
      <w:pPr>
        <w:tabs>
          <w:tab w:val="left" w:pos="1710"/>
        </w:tabs>
        <w:ind w:left="360"/>
        <w:rPr>
          <w:sz w:val="24"/>
          <w:szCs w:val="24"/>
          <w:lang w:val="hr-BA"/>
        </w:rPr>
      </w:pPr>
    </w:p>
    <w:p w:rsidR="009941D9" w:rsidRPr="005370F5" w:rsidRDefault="009941D9" w:rsidP="00B9354A">
      <w:pPr>
        <w:pStyle w:val="Heading2"/>
        <w:numPr>
          <w:ilvl w:val="1"/>
          <w:numId w:val="9"/>
        </w:numPr>
      </w:pPr>
      <w:bookmarkStart w:id="12" w:name="_Toc516135759"/>
      <w:r w:rsidRPr="005370F5">
        <w:t>STRUKTURA ULAGANJA FONDA PO VRSTAMA IMOVINE</w:t>
      </w:r>
      <w:bookmarkEnd w:id="12"/>
    </w:p>
    <w:p w:rsidR="00043A4C" w:rsidRPr="005370F5" w:rsidRDefault="00043A4C" w:rsidP="00043A4C">
      <w:pPr>
        <w:rPr>
          <w:b/>
          <w:sz w:val="24"/>
          <w:szCs w:val="24"/>
          <w:lang w:val="hr-BA"/>
        </w:rPr>
      </w:pPr>
    </w:p>
    <w:p w:rsidR="00DD3757" w:rsidRPr="005370F5" w:rsidRDefault="00043A4C" w:rsidP="00043A4C">
      <w:pPr>
        <w:rPr>
          <w:sz w:val="24"/>
          <w:szCs w:val="24"/>
          <w:lang w:val="hr-BA"/>
        </w:rPr>
      </w:pPr>
      <w:r w:rsidRPr="005370F5">
        <w:rPr>
          <w:sz w:val="24"/>
          <w:szCs w:val="24"/>
          <w:lang w:val="hr-BA"/>
        </w:rPr>
        <w:t>U narednoj tabeli navodimo strukturu ulaganja Fonda po vrstama imovine sa stanjem na dan 30.04.2018. godine:</w:t>
      </w:r>
    </w:p>
    <w:tbl>
      <w:tblPr>
        <w:tblW w:w="8768" w:type="dxa"/>
        <w:tblInd w:w="93" w:type="dxa"/>
        <w:tblLook w:val="04A0" w:firstRow="1" w:lastRow="0" w:firstColumn="1" w:lastColumn="0" w:noHBand="0" w:noVBand="1"/>
      </w:tblPr>
      <w:tblGrid>
        <w:gridCol w:w="747"/>
        <w:gridCol w:w="3654"/>
        <w:gridCol w:w="2540"/>
        <w:gridCol w:w="1827"/>
      </w:tblGrid>
      <w:tr w:rsidR="00DD3757" w:rsidRPr="005370F5" w:rsidTr="00DD3757">
        <w:trPr>
          <w:trHeight w:val="567"/>
        </w:trPr>
        <w:tc>
          <w:tcPr>
            <w:tcW w:w="7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3757" w:rsidRPr="005370F5" w:rsidRDefault="00DD3757" w:rsidP="00DD3757">
            <w:pPr>
              <w:spacing w:after="0" w:line="240" w:lineRule="auto"/>
              <w:jc w:val="center"/>
              <w:rPr>
                <w:rFonts w:ascii="Arial" w:eastAsia="Times New Roman" w:hAnsi="Arial" w:cs="Arial"/>
                <w:sz w:val="20"/>
                <w:szCs w:val="20"/>
              </w:rPr>
            </w:pPr>
            <w:proofErr w:type="spellStart"/>
            <w:r w:rsidRPr="005370F5">
              <w:rPr>
                <w:rFonts w:ascii="Arial" w:eastAsia="Times New Roman" w:hAnsi="Arial" w:cs="Arial"/>
                <w:sz w:val="20"/>
                <w:szCs w:val="20"/>
              </w:rPr>
              <w:t>Redni</w:t>
            </w:r>
            <w:proofErr w:type="spellEnd"/>
            <w:r w:rsidRPr="005370F5">
              <w:rPr>
                <w:rFonts w:ascii="Arial" w:eastAsia="Times New Roman" w:hAnsi="Arial" w:cs="Arial"/>
                <w:sz w:val="20"/>
                <w:szCs w:val="20"/>
              </w:rPr>
              <w:t xml:space="preserve"> </w:t>
            </w:r>
            <w:proofErr w:type="spellStart"/>
            <w:r w:rsidRPr="005370F5">
              <w:rPr>
                <w:rFonts w:ascii="Arial" w:eastAsia="Times New Roman" w:hAnsi="Arial" w:cs="Arial"/>
                <w:sz w:val="20"/>
                <w:szCs w:val="20"/>
              </w:rPr>
              <w:t>broj</w:t>
            </w:r>
            <w:proofErr w:type="spellEnd"/>
          </w:p>
        </w:tc>
        <w:tc>
          <w:tcPr>
            <w:tcW w:w="3654" w:type="dxa"/>
            <w:tcBorders>
              <w:top w:val="single" w:sz="4" w:space="0" w:color="auto"/>
              <w:left w:val="nil"/>
              <w:bottom w:val="single" w:sz="4" w:space="0" w:color="auto"/>
              <w:right w:val="single" w:sz="4" w:space="0" w:color="auto"/>
            </w:tcBorders>
            <w:shd w:val="clear" w:color="auto" w:fill="auto"/>
            <w:vAlign w:val="center"/>
            <w:hideMark/>
          </w:tcPr>
          <w:p w:rsidR="00DD3757" w:rsidRPr="005370F5" w:rsidRDefault="00DD3757" w:rsidP="00DD3757">
            <w:pPr>
              <w:spacing w:after="0" w:line="240" w:lineRule="auto"/>
              <w:jc w:val="center"/>
              <w:rPr>
                <w:rFonts w:ascii="Arial" w:eastAsia="Times New Roman" w:hAnsi="Arial" w:cs="Arial"/>
                <w:sz w:val="20"/>
                <w:szCs w:val="20"/>
              </w:rPr>
            </w:pPr>
            <w:proofErr w:type="spellStart"/>
            <w:r w:rsidRPr="005370F5">
              <w:rPr>
                <w:rFonts w:ascii="Arial" w:eastAsia="Times New Roman" w:hAnsi="Arial" w:cs="Arial"/>
                <w:sz w:val="20"/>
                <w:szCs w:val="20"/>
              </w:rPr>
              <w:t>Opis</w:t>
            </w:r>
            <w:proofErr w:type="spellEnd"/>
          </w:p>
        </w:tc>
        <w:tc>
          <w:tcPr>
            <w:tcW w:w="2540" w:type="dxa"/>
            <w:tcBorders>
              <w:top w:val="single" w:sz="4" w:space="0" w:color="auto"/>
              <w:left w:val="nil"/>
              <w:bottom w:val="single" w:sz="4" w:space="0" w:color="auto"/>
              <w:right w:val="single" w:sz="4" w:space="0" w:color="auto"/>
            </w:tcBorders>
            <w:shd w:val="clear" w:color="auto" w:fill="auto"/>
            <w:vAlign w:val="center"/>
            <w:hideMark/>
          </w:tcPr>
          <w:p w:rsidR="00DD3757" w:rsidRPr="005370F5" w:rsidRDefault="00DD3757" w:rsidP="00DD3757">
            <w:pPr>
              <w:spacing w:after="0" w:line="240" w:lineRule="auto"/>
              <w:jc w:val="center"/>
              <w:rPr>
                <w:rFonts w:ascii="Arial" w:eastAsia="Times New Roman" w:hAnsi="Arial" w:cs="Arial"/>
                <w:sz w:val="20"/>
                <w:szCs w:val="20"/>
              </w:rPr>
            </w:pPr>
            <w:proofErr w:type="spellStart"/>
            <w:r w:rsidRPr="005370F5">
              <w:rPr>
                <w:rFonts w:ascii="Arial" w:eastAsia="Times New Roman" w:hAnsi="Arial" w:cs="Arial"/>
                <w:sz w:val="20"/>
                <w:szCs w:val="20"/>
              </w:rPr>
              <w:t>Ukupna</w:t>
            </w:r>
            <w:proofErr w:type="spellEnd"/>
            <w:r w:rsidRPr="005370F5">
              <w:rPr>
                <w:rFonts w:ascii="Arial" w:eastAsia="Times New Roman" w:hAnsi="Arial" w:cs="Arial"/>
                <w:sz w:val="20"/>
                <w:szCs w:val="20"/>
              </w:rPr>
              <w:t xml:space="preserve"> </w:t>
            </w:r>
            <w:proofErr w:type="spellStart"/>
            <w:r w:rsidRPr="005370F5">
              <w:rPr>
                <w:rFonts w:ascii="Arial" w:eastAsia="Times New Roman" w:hAnsi="Arial" w:cs="Arial"/>
                <w:sz w:val="20"/>
                <w:szCs w:val="20"/>
              </w:rPr>
              <w:t>vrijednost</w:t>
            </w:r>
            <w:proofErr w:type="spellEnd"/>
            <w:r w:rsidRPr="005370F5">
              <w:rPr>
                <w:rFonts w:ascii="Arial" w:eastAsia="Times New Roman" w:hAnsi="Arial" w:cs="Arial"/>
                <w:sz w:val="20"/>
                <w:szCs w:val="20"/>
              </w:rPr>
              <w:t xml:space="preserve"> na </w:t>
            </w:r>
            <w:proofErr w:type="spellStart"/>
            <w:r w:rsidRPr="005370F5">
              <w:rPr>
                <w:rFonts w:ascii="Arial" w:eastAsia="Times New Roman" w:hAnsi="Arial" w:cs="Arial"/>
                <w:sz w:val="20"/>
                <w:szCs w:val="20"/>
              </w:rPr>
              <w:t>dan</w:t>
            </w:r>
            <w:proofErr w:type="spellEnd"/>
            <w:r w:rsidRPr="005370F5">
              <w:rPr>
                <w:rFonts w:ascii="Arial" w:eastAsia="Times New Roman" w:hAnsi="Arial" w:cs="Arial"/>
                <w:sz w:val="20"/>
                <w:szCs w:val="20"/>
              </w:rPr>
              <w:t xml:space="preserve"> </w:t>
            </w:r>
            <w:proofErr w:type="spellStart"/>
            <w:r w:rsidRPr="005370F5">
              <w:rPr>
                <w:rFonts w:ascii="Arial" w:eastAsia="Times New Roman" w:hAnsi="Arial" w:cs="Arial"/>
                <w:sz w:val="20"/>
                <w:szCs w:val="20"/>
              </w:rPr>
              <w:t>izvještavanja</w:t>
            </w:r>
            <w:proofErr w:type="spellEnd"/>
          </w:p>
        </w:tc>
        <w:tc>
          <w:tcPr>
            <w:tcW w:w="1827" w:type="dxa"/>
            <w:tcBorders>
              <w:top w:val="single" w:sz="4" w:space="0" w:color="auto"/>
              <w:left w:val="nil"/>
              <w:bottom w:val="single" w:sz="4" w:space="0" w:color="auto"/>
              <w:right w:val="single" w:sz="4" w:space="0" w:color="auto"/>
            </w:tcBorders>
            <w:shd w:val="clear" w:color="auto" w:fill="auto"/>
            <w:vAlign w:val="center"/>
            <w:hideMark/>
          </w:tcPr>
          <w:p w:rsidR="00DD3757" w:rsidRPr="005370F5" w:rsidRDefault="00DD3757" w:rsidP="00DD3757">
            <w:pPr>
              <w:spacing w:after="0" w:line="240" w:lineRule="auto"/>
              <w:jc w:val="center"/>
              <w:rPr>
                <w:rFonts w:ascii="Arial" w:eastAsia="Times New Roman" w:hAnsi="Arial" w:cs="Arial"/>
                <w:sz w:val="20"/>
                <w:szCs w:val="20"/>
              </w:rPr>
            </w:pPr>
            <w:proofErr w:type="spellStart"/>
            <w:r w:rsidRPr="005370F5">
              <w:rPr>
                <w:rFonts w:ascii="Arial" w:eastAsia="Times New Roman" w:hAnsi="Arial" w:cs="Arial"/>
                <w:sz w:val="20"/>
                <w:szCs w:val="20"/>
              </w:rPr>
              <w:t>Učešće</w:t>
            </w:r>
            <w:proofErr w:type="spellEnd"/>
            <w:r w:rsidRPr="005370F5">
              <w:rPr>
                <w:rFonts w:ascii="Arial" w:eastAsia="Times New Roman" w:hAnsi="Arial" w:cs="Arial"/>
                <w:sz w:val="20"/>
                <w:szCs w:val="20"/>
              </w:rPr>
              <w:t xml:space="preserve"> u vrijednosti </w:t>
            </w:r>
            <w:proofErr w:type="spellStart"/>
            <w:r w:rsidRPr="005370F5">
              <w:rPr>
                <w:rFonts w:ascii="Arial" w:eastAsia="Times New Roman" w:hAnsi="Arial" w:cs="Arial"/>
                <w:sz w:val="20"/>
                <w:szCs w:val="20"/>
              </w:rPr>
              <w:t>imovine</w:t>
            </w:r>
            <w:proofErr w:type="spellEnd"/>
            <w:r w:rsidRPr="005370F5">
              <w:rPr>
                <w:rFonts w:ascii="Arial" w:eastAsia="Times New Roman" w:hAnsi="Arial" w:cs="Arial"/>
                <w:sz w:val="20"/>
                <w:szCs w:val="20"/>
              </w:rPr>
              <w:t xml:space="preserve"> </w:t>
            </w:r>
            <w:proofErr w:type="spellStart"/>
            <w:r w:rsidRPr="005370F5">
              <w:rPr>
                <w:rFonts w:ascii="Arial" w:eastAsia="Times New Roman" w:hAnsi="Arial" w:cs="Arial"/>
                <w:sz w:val="20"/>
                <w:szCs w:val="20"/>
              </w:rPr>
              <w:t>fonda</w:t>
            </w:r>
            <w:proofErr w:type="spellEnd"/>
            <w:r w:rsidRPr="005370F5">
              <w:rPr>
                <w:rFonts w:ascii="Arial" w:eastAsia="Times New Roman" w:hAnsi="Arial" w:cs="Arial"/>
                <w:sz w:val="20"/>
                <w:szCs w:val="20"/>
              </w:rPr>
              <w:t xml:space="preserve"> (%)</w:t>
            </w:r>
          </w:p>
        </w:tc>
      </w:tr>
      <w:tr w:rsidR="005370F5" w:rsidRPr="005370F5" w:rsidTr="00422D59">
        <w:trPr>
          <w:trHeight w:val="205"/>
        </w:trPr>
        <w:tc>
          <w:tcPr>
            <w:tcW w:w="747" w:type="dxa"/>
            <w:tcBorders>
              <w:top w:val="nil"/>
              <w:left w:val="single" w:sz="4" w:space="0" w:color="auto"/>
              <w:bottom w:val="single" w:sz="4" w:space="0" w:color="auto"/>
              <w:right w:val="single" w:sz="4" w:space="0" w:color="auto"/>
            </w:tcBorders>
            <w:shd w:val="clear" w:color="auto" w:fill="auto"/>
            <w:noWrap/>
            <w:vAlign w:val="center"/>
            <w:hideMark/>
          </w:tcPr>
          <w:p w:rsidR="00DD3757" w:rsidRPr="005370F5" w:rsidRDefault="00DD3757" w:rsidP="00DD3757">
            <w:pPr>
              <w:spacing w:after="0" w:line="240" w:lineRule="auto"/>
              <w:jc w:val="center"/>
              <w:rPr>
                <w:rFonts w:ascii="Arial" w:eastAsia="Times New Roman" w:hAnsi="Arial" w:cs="Arial"/>
                <w:sz w:val="20"/>
                <w:szCs w:val="20"/>
              </w:rPr>
            </w:pPr>
            <w:r w:rsidRPr="005370F5">
              <w:rPr>
                <w:rFonts w:ascii="Arial" w:eastAsia="Times New Roman" w:hAnsi="Arial" w:cs="Arial"/>
                <w:sz w:val="20"/>
                <w:szCs w:val="20"/>
              </w:rPr>
              <w:t>1</w:t>
            </w:r>
            <w:r w:rsidR="004E43AA" w:rsidRPr="005370F5">
              <w:rPr>
                <w:rFonts w:ascii="Arial" w:eastAsia="Times New Roman" w:hAnsi="Arial" w:cs="Arial"/>
                <w:sz w:val="20"/>
                <w:szCs w:val="20"/>
              </w:rPr>
              <w:t>.</w:t>
            </w:r>
          </w:p>
        </w:tc>
        <w:tc>
          <w:tcPr>
            <w:tcW w:w="3654" w:type="dxa"/>
            <w:tcBorders>
              <w:top w:val="nil"/>
              <w:left w:val="nil"/>
              <w:bottom w:val="single" w:sz="4" w:space="0" w:color="auto"/>
              <w:right w:val="single" w:sz="4" w:space="0" w:color="auto"/>
            </w:tcBorders>
            <w:shd w:val="clear" w:color="auto" w:fill="auto"/>
            <w:noWrap/>
            <w:vAlign w:val="center"/>
            <w:hideMark/>
          </w:tcPr>
          <w:p w:rsidR="00DD3757" w:rsidRPr="005370F5" w:rsidRDefault="00DD3757" w:rsidP="00DD3757">
            <w:pPr>
              <w:spacing w:after="0" w:line="240" w:lineRule="auto"/>
              <w:rPr>
                <w:rFonts w:ascii="Arial" w:eastAsia="Times New Roman" w:hAnsi="Arial" w:cs="Arial"/>
                <w:sz w:val="20"/>
                <w:szCs w:val="20"/>
              </w:rPr>
            </w:pPr>
            <w:proofErr w:type="spellStart"/>
            <w:r w:rsidRPr="005370F5">
              <w:rPr>
                <w:rFonts w:ascii="Arial" w:eastAsia="Times New Roman" w:hAnsi="Arial" w:cs="Arial"/>
                <w:sz w:val="20"/>
                <w:szCs w:val="20"/>
              </w:rPr>
              <w:t>Akcije</w:t>
            </w:r>
            <w:proofErr w:type="spellEnd"/>
          </w:p>
        </w:tc>
        <w:tc>
          <w:tcPr>
            <w:tcW w:w="2540" w:type="dxa"/>
            <w:tcBorders>
              <w:top w:val="nil"/>
              <w:left w:val="nil"/>
              <w:bottom w:val="single" w:sz="4" w:space="0" w:color="auto"/>
              <w:right w:val="single" w:sz="4" w:space="0" w:color="auto"/>
            </w:tcBorders>
            <w:shd w:val="clear" w:color="000000" w:fill="FFFFFF"/>
            <w:noWrap/>
            <w:vAlign w:val="bottom"/>
          </w:tcPr>
          <w:p w:rsidR="00DD3757" w:rsidRPr="005370F5" w:rsidRDefault="001E3A14" w:rsidP="00DD3757">
            <w:pPr>
              <w:spacing w:after="0" w:line="240" w:lineRule="auto"/>
              <w:jc w:val="right"/>
              <w:rPr>
                <w:rFonts w:ascii="Arial" w:eastAsia="Times New Roman" w:hAnsi="Arial" w:cs="Arial"/>
                <w:sz w:val="20"/>
                <w:szCs w:val="20"/>
              </w:rPr>
            </w:pPr>
            <w:r w:rsidRPr="005370F5">
              <w:rPr>
                <w:rFonts w:ascii="Arial" w:eastAsia="Times New Roman" w:hAnsi="Arial" w:cs="Arial"/>
                <w:sz w:val="20"/>
                <w:szCs w:val="20"/>
              </w:rPr>
              <w:t>716.463,06</w:t>
            </w:r>
          </w:p>
        </w:tc>
        <w:tc>
          <w:tcPr>
            <w:tcW w:w="1827" w:type="dxa"/>
            <w:tcBorders>
              <w:top w:val="nil"/>
              <w:left w:val="nil"/>
              <w:bottom w:val="single" w:sz="4" w:space="0" w:color="auto"/>
              <w:right w:val="single" w:sz="4" w:space="0" w:color="auto"/>
            </w:tcBorders>
            <w:shd w:val="clear" w:color="auto" w:fill="auto"/>
            <w:noWrap/>
            <w:vAlign w:val="bottom"/>
          </w:tcPr>
          <w:p w:rsidR="00DD3757" w:rsidRPr="005370F5" w:rsidRDefault="001E3A14" w:rsidP="00DD3757">
            <w:pPr>
              <w:spacing w:after="0" w:line="240" w:lineRule="auto"/>
              <w:jc w:val="right"/>
              <w:rPr>
                <w:rFonts w:ascii="Arial" w:eastAsia="Times New Roman" w:hAnsi="Arial" w:cs="Arial"/>
                <w:sz w:val="20"/>
                <w:szCs w:val="20"/>
              </w:rPr>
            </w:pPr>
            <w:r w:rsidRPr="005370F5">
              <w:rPr>
                <w:rFonts w:ascii="Arial" w:eastAsia="Times New Roman" w:hAnsi="Arial" w:cs="Arial"/>
                <w:sz w:val="20"/>
                <w:szCs w:val="20"/>
              </w:rPr>
              <w:t>19,3502</w:t>
            </w:r>
          </w:p>
        </w:tc>
      </w:tr>
      <w:tr w:rsidR="005370F5" w:rsidRPr="005370F5" w:rsidTr="00422D59">
        <w:trPr>
          <w:trHeight w:val="205"/>
        </w:trPr>
        <w:tc>
          <w:tcPr>
            <w:tcW w:w="747" w:type="dxa"/>
            <w:tcBorders>
              <w:top w:val="nil"/>
              <w:left w:val="single" w:sz="4" w:space="0" w:color="auto"/>
              <w:bottom w:val="single" w:sz="4" w:space="0" w:color="auto"/>
              <w:right w:val="single" w:sz="4" w:space="0" w:color="auto"/>
            </w:tcBorders>
            <w:shd w:val="clear" w:color="auto" w:fill="auto"/>
            <w:noWrap/>
            <w:vAlign w:val="center"/>
            <w:hideMark/>
          </w:tcPr>
          <w:p w:rsidR="00DD3757" w:rsidRPr="005370F5" w:rsidRDefault="00DD3757" w:rsidP="00DD3757">
            <w:pPr>
              <w:spacing w:after="0" w:line="240" w:lineRule="auto"/>
              <w:jc w:val="center"/>
              <w:rPr>
                <w:rFonts w:ascii="Arial" w:eastAsia="Times New Roman" w:hAnsi="Arial" w:cs="Arial"/>
                <w:sz w:val="20"/>
                <w:szCs w:val="20"/>
              </w:rPr>
            </w:pPr>
            <w:r w:rsidRPr="005370F5">
              <w:rPr>
                <w:rFonts w:ascii="Arial" w:eastAsia="Times New Roman" w:hAnsi="Arial" w:cs="Arial"/>
                <w:sz w:val="20"/>
                <w:szCs w:val="20"/>
              </w:rPr>
              <w:t>2</w:t>
            </w:r>
            <w:r w:rsidR="004E43AA" w:rsidRPr="005370F5">
              <w:rPr>
                <w:rFonts w:ascii="Arial" w:eastAsia="Times New Roman" w:hAnsi="Arial" w:cs="Arial"/>
                <w:sz w:val="20"/>
                <w:szCs w:val="20"/>
              </w:rPr>
              <w:t>.</w:t>
            </w:r>
          </w:p>
        </w:tc>
        <w:tc>
          <w:tcPr>
            <w:tcW w:w="3654" w:type="dxa"/>
            <w:tcBorders>
              <w:top w:val="nil"/>
              <w:left w:val="nil"/>
              <w:bottom w:val="single" w:sz="4" w:space="0" w:color="auto"/>
              <w:right w:val="single" w:sz="4" w:space="0" w:color="auto"/>
            </w:tcBorders>
            <w:shd w:val="clear" w:color="auto" w:fill="auto"/>
            <w:noWrap/>
            <w:vAlign w:val="center"/>
            <w:hideMark/>
          </w:tcPr>
          <w:p w:rsidR="00DD3757" w:rsidRPr="005370F5" w:rsidRDefault="00DD3757" w:rsidP="00DD3757">
            <w:pPr>
              <w:spacing w:after="0" w:line="240" w:lineRule="auto"/>
              <w:rPr>
                <w:rFonts w:ascii="Arial" w:eastAsia="Times New Roman" w:hAnsi="Arial" w:cs="Arial"/>
                <w:sz w:val="20"/>
                <w:szCs w:val="20"/>
              </w:rPr>
            </w:pPr>
            <w:proofErr w:type="spellStart"/>
            <w:r w:rsidRPr="005370F5">
              <w:rPr>
                <w:rFonts w:ascii="Arial" w:eastAsia="Times New Roman" w:hAnsi="Arial" w:cs="Arial"/>
                <w:sz w:val="20"/>
                <w:szCs w:val="20"/>
              </w:rPr>
              <w:t>Obveznice</w:t>
            </w:r>
            <w:proofErr w:type="spellEnd"/>
          </w:p>
        </w:tc>
        <w:tc>
          <w:tcPr>
            <w:tcW w:w="2540" w:type="dxa"/>
            <w:tcBorders>
              <w:top w:val="nil"/>
              <w:left w:val="nil"/>
              <w:bottom w:val="single" w:sz="4" w:space="0" w:color="auto"/>
              <w:right w:val="single" w:sz="4" w:space="0" w:color="auto"/>
            </w:tcBorders>
            <w:shd w:val="clear" w:color="000000" w:fill="FFFFFF"/>
            <w:noWrap/>
            <w:vAlign w:val="bottom"/>
          </w:tcPr>
          <w:p w:rsidR="00DD3757" w:rsidRPr="005370F5" w:rsidRDefault="00FE7E98" w:rsidP="00DD3757">
            <w:pPr>
              <w:spacing w:after="0" w:line="240" w:lineRule="auto"/>
              <w:jc w:val="right"/>
              <w:rPr>
                <w:rFonts w:ascii="Arial" w:eastAsia="Times New Roman" w:hAnsi="Arial" w:cs="Arial"/>
                <w:sz w:val="20"/>
                <w:szCs w:val="20"/>
              </w:rPr>
            </w:pPr>
            <w:r>
              <w:rPr>
                <w:rFonts w:ascii="Arial" w:eastAsia="Times New Roman" w:hAnsi="Arial" w:cs="Arial"/>
                <w:sz w:val="20"/>
                <w:szCs w:val="20"/>
              </w:rPr>
              <w:t>-</w:t>
            </w:r>
          </w:p>
        </w:tc>
        <w:tc>
          <w:tcPr>
            <w:tcW w:w="1827" w:type="dxa"/>
            <w:tcBorders>
              <w:top w:val="nil"/>
              <w:left w:val="nil"/>
              <w:bottom w:val="single" w:sz="4" w:space="0" w:color="auto"/>
              <w:right w:val="single" w:sz="4" w:space="0" w:color="auto"/>
            </w:tcBorders>
            <w:shd w:val="clear" w:color="auto" w:fill="auto"/>
            <w:noWrap/>
            <w:vAlign w:val="bottom"/>
          </w:tcPr>
          <w:p w:rsidR="00DD3757" w:rsidRPr="005370F5" w:rsidRDefault="00DD3757" w:rsidP="00DD3757">
            <w:pPr>
              <w:spacing w:after="0" w:line="240" w:lineRule="auto"/>
              <w:jc w:val="right"/>
              <w:rPr>
                <w:rFonts w:ascii="Arial" w:eastAsia="Times New Roman" w:hAnsi="Arial" w:cs="Arial"/>
                <w:sz w:val="20"/>
                <w:szCs w:val="20"/>
              </w:rPr>
            </w:pPr>
          </w:p>
        </w:tc>
      </w:tr>
      <w:tr w:rsidR="005370F5" w:rsidRPr="005370F5" w:rsidTr="00422D59">
        <w:trPr>
          <w:trHeight w:val="205"/>
        </w:trPr>
        <w:tc>
          <w:tcPr>
            <w:tcW w:w="747" w:type="dxa"/>
            <w:tcBorders>
              <w:top w:val="nil"/>
              <w:left w:val="single" w:sz="4" w:space="0" w:color="auto"/>
              <w:bottom w:val="single" w:sz="4" w:space="0" w:color="auto"/>
              <w:right w:val="single" w:sz="4" w:space="0" w:color="auto"/>
            </w:tcBorders>
            <w:shd w:val="clear" w:color="auto" w:fill="auto"/>
            <w:noWrap/>
            <w:vAlign w:val="center"/>
            <w:hideMark/>
          </w:tcPr>
          <w:p w:rsidR="00DD3757" w:rsidRPr="005370F5" w:rsidRDefault="00DD3757" w:rsidP="00DD3757">
            <w:pPr>
              <w:spacing w:after="0" w:line="240" w:lineRule="auto"/>
              <w:jc w:val="center"/>
              <w:rPr>
                <w:rFonts w:ascii="Arial" w:eastAsia="Times New Roman" w:hAnsi="Arial" w:cs="Arial"/>
                <w:sz w:val="20"/>
                <w:szCs w:val="20"/>
              </w:rPr>
            </w:pPr>
            <w:r w:rsidRPr="005370F5">
              <w:rPr>
                <w:rFonts w:ascii="Arial" w:eastAsia="Times New Roman" w:hAnsi="Arial" w:cs="Arial"/>
                <w:sz w:val="20"/>
                <w:szCs w:val="20"/>
              </w:rPr>
              <w:t>3</w:t>
            </w:r>
            <w:r w:rsidR="004E43AA" w:rsidRPr="005370F5">
              <w:rPr>
                <w:rFonts w:ascii="Arial" w:eastAsia="Times New Roman" w:hAnsi="Arial" w:cs="Arial"/>
                <w:sz w:val="20"/>
                <w:szCs w:val="20"/>
              </w:rPr>
              <w:t>.</w:t>
            </w:r>
          </w:p>
        </w:tc>
        <w:tc>
          <w:tcPr>
            <w:tcW w:w="3654" w:type="dxa"/>
            <w:tcBorders>
              <w:top w:val="nil"/>
              <w:left w:val="nil"/>
              <w:bottom w:val="single" w:sz="4" w:space="0" w:color="auto"/>
              <w:right w:val="single" w:sz="4" w:space="0" w:color="auto"/>
            </w:tcBorders>
            <w:shd w:val="clear" w:color="auto" w:fill="auto"/>
            <w:noWrap/>
            <w:vAlign w:val="center"/>
            <w:hideMark/>
          </w:tcPr>
          <w:p w:rsidR="00DD3757" w:rsidRPr="005370F5" w:rsidRDefault="00DD3757" w:rsidP="00DD3757">
            <w:pPr>
              <w:spacing w:after="0" w:line="240" w:lineRule="auto"/>
              <w:rPr>
                <w:rFonts w:ascii="Arial" w:eastAsia="Times New Roman" w:hAnsi="Arial" w:cs="Arial"/>
                <w:sz w:val="20"/>
                <w:szCs w:val="20"/>
              </w:rPr>
            </w:pPr>
            <w:proofErr w:type="spellStart"/>
            <w:r w:rsidRPr="005370F5">
              <w:rPr>
                <w:rFonts w:ascii="Arial" w:eastAsia="Times New Roman" w:hAnsi="Arial" w:cs="Arial"/>
                <w:sz w:val="20"/>
                <w:szCs w:val="20"/>
              </w:rPr>
              <w:t>Ostale</w:t>
            </w:r>
            <w:proofErr w:type="spellEnd"/>
            <w:r w:rsidRPr="005370F5">
              <w:rPr>
                <w:rFonts w:ascii="Arial" w:eastAsia="Times New Roman" w:hAnsi="Arial" w:cs="Arial"/>
                <w:sz w:val="20"/>
                <w:szCs w:val="20"/>
              </w:rPr>
              <w:t xml:space="preserve"> hartije od vrijednosti </w:t>
            </w:r>
          </w:p>
        </w:tc>
        <w:tc>
          <w:tcPr>
            <w:tcW w:w="2540" w:type="dxa"/>
            <w:tcBorders>
              <w:top w:val="nil"/>
              <w:left w:val="nil"/>
              <w:bottom w:val="single" w:sz="4" w:space="0" w:color="auto"/>
              <w:right w:val="single" w:sz="4" w:space="0" w:color="auto"/>
            </w:tcBorders>
            <w:shd w:val="clear" w:color="000000" w:fill="FFFFFF"/>
            <w:noWrap/>
            <w:vAlign w:val="bottom"/>
          </w:tcPr>
          <w:p w:rsidR="00DD3757" w:rsidRPr="005370F5" w:rsidRDefault="00FE7E98" w:rsidP="00DD3757">
            <w:pPr>
              <w:spacing w:after="0" w:line="240" w:lineRule="auto"/>
              <w:jc w:val="right"/>
              <w:rPr>
                <w:rFonts w:ascii="Arial" w:eastAsia="Times New Roman" w:hAnsi="Arial" w:cs="Arial"/>
                <w:sz w:val="20"/>
                <w:szCs w:val="20"/>
              </w:rPr>
            </w:pPr>
            <w:r>
              <w:rPr>
                <w:rFonts w:ascii="Arial" w:eastAsia="Times New Roman" w:hAnsi="Arial" w:cs="Arial"/>
                <w:sz w:val="20"/>
                <w:szCs w:val="20"/>
              </w:rPr>
              <w:t>-</w:t>
            </w:r>
          </w:p>
        </w:tc>
        <w:tc>
          <w:tcPr>
            <w:tcW w:w="1827" w:type="dxa"/>
            <w:tcBorders>
              <w:top w:val="nil"/>
              <w:left w:val="nil"/>
              <w:bottom w:val="single" w:sz="4" w:space="0" w:color="auto"/>
              <w:right w:val="single" w:sz="4" w:space="0" w:color="auto"/>
            </w:tcBorders>
            <w:shd w:val="clear" w:color="auto" w:fill="auto"/>
            <w:noWrap/>
            <w:vAlign w:val="bottom"/>
          </w:tcPr>
          <w:p w:rsidR="00DD3757" w:rsidRPr="005370F5" w:rsidRDefault="00DD3757" w:rsidP="00DD3757">
            <w:pPr>
              <w:spacing w:after="0" w:line="240" w:lineRule="auto"/>
              <w:jc w:val="right"/>
              <w:rPr>
                <w:rFonts w:ascii="Arial" w:eastAsia="Times New Roman" w:hAnsi="Arial" w:cs="Arial"/>
                <w:sz w:val="20"/>
                <w:szCs w:val="20"/>
              </w:rPr>
            </w:pPr>
          </w:p>
        </w:tc>
      </w:tr>
      <w:tr w:rsidR="005370F5" w:rsidRPr="005370F5" w:rsidTr="00422D59">
        <w:trPr>
          <w:trHeight w:val="205"/>
        </w:trPr>
        <w:tc>
          <w:tcPr>
            <w:tcW w:w="747" w:type="dxa"/>
            <w:tcBorders>
              <w:top w:val="nil"/>
              <w:left w:val="single" w:sz="4" w:space="0" w:color="auto"/>
              <w:bottom w:val="single" w:sz="4" w:space="0" w:color="auto"/>
              <w:right w:val="single" w:sz="4" w:space="0" w:color="auto"/>
            </w:tcBorders>
            <w:shd w:val="clear" w:color="auto" w:fill="auto"/>
            <w:noWrap/>
            <w:vAlign w:val="center"/>
            <w:hideMark/>
          </w:tcPr>
          <w:p w:rsidR="00DD3757" w:rsidRPr="005370F5" w:rsidRDefault="00DD3757" w:rsidP="00DD3757">
            <w:pPr>
              <w:spacing w:after="0" w:line="240" w:lineRule="auto"/>
              <w:jc w:val="center"/>
              <w:rPr>
                <w:rFonts w:ascii="Arial" w:eastAsia="Times New Roman" w:hAnsi="Arial" w:cs="Arial"/>
                <w:sz w:val="20"/>
                <w:szCs w:val="20"/>
              </w:rPr>
            </w:pPr>
            <w:r w:rsidRPr="005370F5">
              <w:rPr>
                <w:rFonts w:ascii="Arial" w:eastAsia="Times New Roman" w:hAnsi="Arial" w:cs="Arial"/>
                <w:sz w:val="20"/>
                <w:szCs w:val="20"/>
              </w:rPr>
              <w:t>4</w:t>
            </w:r>
            <w:r w:rsidR="004E43AA" w:rsidRPr="005370F5">
              <w:rPr>
                <w:rFonts w:ascii="Arial" w:eastAsia="Times New Roman" w:hAnsi="Arial" w:cs="Arial"/>
                <w:sz w:val="20"/>
                <w:szCs w:val="20"/>
              </w:rPr>
              <w:t>.</w:t>
            </w:r>
          </w:p>
        </w:tc>
        <w:tc>
          <w:tcPr>
            <w:tcW w:w="3654" w:type="dxa"/>
            <w:tcBorders>
              <w:top w:val="nil"/>
              <w:left w:val="nil"/>
              <w:bottom w:val="single" w:sz="4" w:space="0" w:color="auto"/>
              <w:right w:val="single" w:sz="4" w:space="0" w:color="auto"/>
            </w:tcBorders>
            <w:shd w:val="clear" w:color="auto" w:fill="auto"/>
            <w:noWrap/>
            <w:vAlign w:val="center"/>
            <w:hideMark/>
          </w:tcPr>
          <w:p w:rsidR="00DD3757" w:rsidRPr="005370F5" w:rsidRDefault="00DD3757" w:rsidP="00DD3757">
            <w:pPr>
              <w:spacing w:after="0" w:line="240" w:lineRule="auto"/>
              <w:rPr>
                <w:rFonts w:ascii="Arial" w:eastAsia="Times New Roman" w:hAnsi="Arial" w:cs="Arial"/>
                <w:sz w:val="20"/>
                <w:szCs w:val="20"/>
              </w:rPr>
            </w:pPr>
            <w:proofErr w:type="spellStart"/>
            <w:r w:rsidRPr="005370F5">
              <w:rPr>
                <w:rFonts w:ascii="Arial" w:eastAsia="Times New Roman" w:hAnsi="Arial" w:cs="Arial"/>
                <w:sz w:val="20"/>
                <w:szCs w:val="20"/>
              </w:rPr>
              <w:t>Depoziti</w:t>
            </w:r>
            <w:proofErr w:type="spellEnd"/>
            <w:r w:rsidRPr="005370F5">
              <w:rPr>
                <w:rFonts w:ascii="Arial" w:eastAsia="Times New Roman" w:hAnsi="Arial" w:cs="Arial"/>
                <w:sz w:val="20"/>
                <w:szCs w:val="20"/>
              </w:rPr>
              <w:t xml:space="preserve"> </w:t>
            </w:r>
            <w:proofErr w:type="spellStart"/>
            <w:r w:rsidRPr="005370F5">
              <w:rPr>
                <w:rFonts w:ascii="Arial" w:eastAsia="Times New Roman" w:hAnsi="Arial" w:cs="Arial"/>
                <w:sz w:val="20"/>
                <w:szCs w:val="20"/>
              </w:rPr>
              <w:t>i</w:t>
            </w:r>
            <w:proofErr w:type="spellEnd"/>
            <w:r w:rsidRPr="005370F5">
              <w:rPr>
                <w:rFonts w:ascii="Arial" w:eastAsia="Times New Roman" w:hAnsi="Arial" w:cs="Arial"/>
                <w:sz w:val="20"/>
                <w:szCs w:val="20"/>
              </w:rPr>
              <w:t xml:space="preserve"> </w:t>
            </w:r>
            <w:proofErr w:type="spellStart"/>
            <w:r w:rsidRPr="005370F5">
              <w:rPr>
                <w:rFonts w:ascii="Arial" w:eastAsia="Times New Roman" w:hAnsi="Arial" w:cs="Arial"/>
                <w:sz w:val="20"/>
                <w:szCs w:val="20"/>
              </w:rPr>
              <w:t>plasmani</w:t>
            </w:r>
            <w:proofErr w:type="spellEnd"/>
          </w:p>
        </w:tc>
        <w:tc>
          <w:tcPr>
            <w:tcW w:w="2540" w:type="dxa"/>
            <w:tcBorders>
              <w:top w:val="nil"/>
              <w:left w:val="nil"/>
              <w:bottom w:val="single" w:sz="4" w:space="0" w:color="auto"/>
              <w:right w:val="single" w:sz="4" w:space="0" w:color="auto"/>
            </w:tcBorders>
            <w:shd w:val="clear" w:color="000000" w:fill="FFFFFF"/>
            <w:noWrap/>
            <w:vAlign w:val="bottom"/>
          </w:tcPr>
          <w:p w:rsidR="00DD3757" w:rsidRPr="005370F5" w:rsidRDefault="001E3A14" w:rsidP="00DD3757">
            <w:pPr>
              <w:spacing w:after="0" w:line="240" w:lineRule="auto"/>
              <w:jc w:val="right"/>
              <w:rPr>
                <w:rFonts w:ascii="Arial" w:eastAsia="Times New Roman" w:hAnsi="Arial" w:cs="Arial"/>
                <w:sz w:val="20"/>
                <w:szCs w:val="20"/>
              </w:rPr>
            </w:pPr>
            <w:r w:rsidRPr="005370F5">
              <w:rPr>
                <w:rFonts w:ascii="Arial" w:eastAsia="Times New Roman" w:hAnsi="Arial" w:cs="Arial"/>
                <w:sz w:val="20"/>
                <w:szCs w:val="20"/>
              </w:rPr>
              <w:t>726.947,24</w:t>
            </w:r>
          </w:p>
        </w:tc>
        <w:tc>
          <w:tcPr>
            <w:tcW w:w="1827" w:type="dxa"/>
            <w:tcBorders>
              <w:top w:val="nil"/>
              <w:left w:val="nil"/>
              <w:bottom w:val="single" w:sz="4" w:space="0" w:color="auto"/>
              <w:right w:val="single" w:sz="4" w:space="0" w:color="auto"/>
            </w:tcBorders>
            <w:shd w:val="clear" w:color="auto" w:fill="auto"/>
            <w:noWrap/>
            <w:vAlign w:val="bottom"/>
          </w:tcPr>
          <w:p w:rsidR="00DD3757" w:rsidRPr="005370F5" w:rsidRDefault="001E3A14" w:rsidP="00DD3757">
            <w:pPr>
              <w:spacing w:after="0" w:line="240" w:lineRule="auto"/>
              <w:jc w:val="right"/>
              <w:rPr>
                <w:rFonts w:ascii="Arial" w:eastAsia="Times New Roman" w:hAnsi="Arial" w:cs="Arial"/>
                <w:sz w:val="20"/>
                <w:szCs w:val="20"/>
              </w:rPr>
            </w:pPr>
            <w:r w:rsidRPr="005370F5">
              <w:rPr>
                <w:rFonts w:ascii="Arial" w:eastAsia="Times New Roman" w:hAnsi="Arial" w:cs="Arial"/>
                <w:sz w:val="20"/>
                <w:szCs w:val="20"/>
              </w:rPr>
              <w:t>19,6333</w:t>
            </w:r>
          </w:p>
        </w:tc>
      </w:tr>
      <w:tr w:rsidR="005370F5" w:rsidRPr="005370F5" w:rsidTr="00422D59">
        <w:trPr>
          <w:trHeight w:val="205"/>
        </w:trPr>
        <w:tc>
          <w:tcPr>
            <w:tcW w:w="747" w:type="dxa"/>
            <w:tcBorders>
              <w:top w:val="nil"/>
              <w:left w:val="single" w:sz="4" w:space="0" w:color="auto"/>
              <w:bottom w:val="single" w:sz="4" w:space="0" w:color="auto"/>
              <w:right w:val="single" w:sz="4" w:space="0" w:color="auto"/>
            </w:tcBorders>
            <w:shd w:val="clear" w:color="auto" w:fill="auto"/>
            <w:noWrap/>
            <w:vAlign w:val="center"/>
            <w:hideMark/>
          </w:tcPr>
          <w:p w:rsidR="00DD3757" w:rsidRPr="005370F5" w:rsidRDefault="00DD3757" w:rsidP="00DD3757">
            <w:pPr>
              <w:spacing w:after="0" w:line="240" w:lineRule="auto"/>
              <w:jc w:val="center"/>
              <w:rPr>
                <w:rFonts w:ascii="Arial" w:eastAsia="Times New Roman" w:hAnsi="Arial" w:cs="Arial"/>
                <w:sz w:val="20"/>
                <w:szCs w:val="20"/>
              </w:rPr>
            </w:pPr>
            <w:r w:rsidRPr="005370F5">
              <w:rPr>
                <w:rFonts w:ascii="Arial" w:eastAsia="Times New Roman" w:hAnsi="Arial" w:cs="Arial"/>
                <w:sz w:val="20"/>
                <w:szCs w:val="20"/>
              </w:rPr>
              <w:t>5</w:t>
            </w:r>
            <w:r w:rsidR="004E43AA" w:rsidRPr="005370F5">
              <w:rPr>
                <w:rFonts w:ascii="Arial" w:eastAsia="Times New Roman" w:hAnsi="Arial" w:cs="Arial"/>
                <w:sz w:val="20"/>
                <w:szCs w:val="20"/>
              </w:rPr>
              <w:t>.</w:t>
            </w:r>
          </w:p>
        </w:tc>
        <w:tc>
          <w:tcPr>
            <w:tcW w:w="3654" w:type="dxa"/>
            <w:tcBorders>
              <w:top w:val="nil"/>
              <w:left w:val="nil"/>
              <w:bottom w:val="single" w:sz="4" w:space="0" w:color="auto"/>
              <w:right w:val="single" w:sz="4" w:space="0" w:color="auto"/>
            </w:tcBorders>
            <w:shd w:val="clear" w:color="auto" w:fill="auto"/>
            <w:noWrap/>
            <w:vAlign w:val="center"/>
            <w:hideMark/>
          </w:tcPr>
          <w:p w:rsidR="00DD3757" w:rsidRPr="005370F5" w:rsidRDefault="00DD3757" w:rsidP="00DD3757">
            <w:pPr>
              <w:spacing w:after="0" w:line="240" w:lineRule="auto"/>
              <w:rPr>
                <w:rFonts w:ascii="Arial" w:eastAsia="Times New Roman" w:hAnsi="Arial" w:cs="Arial"/>
                <w:sz w:val="20"/>
                <w:szCs w:val="20"/>
              </w:rPr>
            </w:pPr>
            <w:proofErr w:type="spellStart"/>
            <w:r w:rsidRPr="005370F5">
              <w:rPr>
                <w:rFonts w:ascii="Arial" w:eastAsia="Times New Roman" w:hAnsi="Arial" w:cs="Arial"/>
                <w:sz w:val="20"/>
                <w:szCs w:val="20"/>
              </w:rPr>
              <w:t>Gotovina</w:t>
            </w:r>
            <w:proofErr w:type="spellEnd"/>
            <w:r w:rsidRPr="005370F5">
              <w:rPr>
                <w:rFonts w:ascii="Arial" w:eastAsia="Times New Roman" w:hAnsi="Arial" w:cs="Arial"/>
                <w:sz w:val="20"/>
                <w:szCs w:val="20"/>
              </w:rPr>
              <w:t xml:space="preserve"> </w:t>
            </w:r>
            <w:proofErr w:type="spellStart"/>
            <w:r w:rsidRPr="005370F5">
              <w:rPr>
                <w:rFonts w:ascii="Arial" w:eastAsia="Times New Roman" w:hAnsi="Arial" w:cs="Arial"/>
                <w:sz w:val="20"/>
                <w:szCs w:val="20"/>
              </w:rPr>
              <w:t>i</w:t>
            </w:r>
            <w:proofErr w:type="spellEnd"/>
            <w:r w:rsidRPr="005370F5">
              <w:rPr>
                <w:rFonts w:ascii="Arial" w:eastAsia="Times New Roman" w:hAnsi="Arial" w:cs="Arial"/>
                <w:sz w:val="20"/>
                <w:szCs w:val="20"/>
              </w:rPr>
              <w:t xml:space="preserve"> </w:t>
            </w:r>
            <w:proofErr w:type="spellStart"/>
            <w:r w:rsidRPr="005370F5">
              <w:rPr>
                <w:rFonts w:ascii="Arial" w:eastAsia="Times New Roman" w:hAnsi="Arial" w:cs="Arial"/>
                <w:sz w:val="20"/>
                <w:szCs w:val="20"/>
              </w:rPr>
              <w:t>gotovinski</w:t>
            </w:r>
            <w:proofErr w:type="spellEnd"/>
            <w:r w:rsidRPr="005370F5">
              <w:rPr>
                <w:rFonts w:ascii="Arial" w:eastAsia="Times New Roman" w:hAnsi="Arial" w:cs="Arial"/>
                <w:sz w:val="20"/>
                <w:szCs w:val="20"/>
              </w:rPr>
              <w:t xml:space="preserve"> </w:t>
            </w:r>
            <w:proofErr w:type="spellStart"/>
            <w:r w:rsidRPr="005370F5">
              <w:rPr>
                <w:rFonts w:ascii="Arial" w:eastAsia="Times New Roman" w:hAnsi="Arial" w:cs="Arial"/>
                <w:sz w:val="20"/>
                <w:szCs w:val="20"/>
              </w:rPr>
              <w:t>ekvivalenti</w:t>
            </w:r>
            <w:proofErr w:type="spellEnd"/>
          </w:p>
        </w:tc>
        <w:tc>
          <w:tcPr>
            <w:tcW w:w="2540" w:type="dxa"/>
            <w:tcBorders>
              <w:top w:val="nil"/>
              <w:left w:val="nil"/>
              <w:bottom w:val="single" w:sz="4" w:space="0" w:color="auto"/>
              <w:right w:val="single" w:sz="4" w:space="0" w:color="auto"/>
            </w:tcBorders>
            <w:shd w:val="clear" w:color="000000" w:fill="FFFFFF"/>
            <w:noWrap/>
            <w:vAlign w:val="bottom"/>
          </w:tcPr>
          <w:p w:rsidR="00DD3757" w:rsidRPr="005370F5" w:rsidRDefault="001E3A14" w:rsidP="00DD3757">
            <w:pPr>
              <w:spacing w:after="0" w:line="240" w:lineRule="auto"/>
              <w:jc w:val="right"/>
              <w:rPr>
                <w:rFonts w:ascii="Arial" w:eastAsia="Times New Roman" w:hAnsi="Arial" w:cs="Arial"/>
                <w:sz w:val="20"/>
                <w:szCs w:val="20"/>
              </w:rPr>
            </w:pPr>
            <w:r w:rsidRPr="005370F5">
              <w:rPr>
                <w:rFonts w:ascii="Arial" w:eastAsia="Times New Roman" w:hAnsi="Arial" w:cs="Arial"/>
                <w:sz w:val="20"/>
                <w:szCs w:val="20"/>
              </w:rPr>
              <w:t>2.259.105,19</w:t>
            </w:r>
          </w:p>
        </w:tc>
        <w:tc>
          <w:tcPr>
            <w:tcW w:w="1827" w:type="dxa"/>
            <w:tcBorders>
              <w:top w:val="nil"/>
              <w:left w:val="nil"/>
              <w:bottom w:val="single" w:sz="4" w:space="0" w:color="auto"/>
              <w:right w:val="single" w:sz="4" w:space="0" w:color="auto"/>
            </w:tcBorders>
            <w:shd w:val="clear" w:color="auto" w:fill="auto"/>
            <w:noWrap/>
            <w:vAlign w:val="bottom"/>
          </w:tcPr>
          <w:p w:rsidR="00DD3757" w:rsidRPr="005370F5" w:rsidRDefault="001E3A14" w:rsidP="00DD3757">
            <w:pPr>
              <w:spacing w:after="0" w:line="240" w:lineRule="auto"/>
              <w:jc w:val="right"/>
              <w:rPr>
                <w:rFonts w:ascii="Arial" w:eastAsia="Times New Roman" w:hAnsi="Arial" w:cs="Arial"/>
                <w:sz w:val="20"/>
                <w:szCs w:val="20"/>
              </w:rPr>
            </w:pPr>
            <w:r w:rsidRPr="005370F5">
              <w:rPr>
                <w:rFonts w:ascii="Arial" w:eastAsia="Times New Roman" w:hAnsi="Arial" w:cs="Arial"/>
                <w:sz w:val="20"/>
                <w:szCs w:val="20"/>
              </w:rPr>
              <w:t>61,0138</w:t>
            </w:r>
          </w:p>
        </w:tc>
      </w:tr>
      <w:tr w:rsidR="005370F5" w:rsidRPr="005370F5" w:rsidTr="00422D59">
        <w:trPr>
          <w:trHeight w:val="205"/>
        </w:trPr>
        <w:tc>
          <w:tcPr>
            <w:tcW w:w="747" w:type="dxa"/>
            <w:tcBorders>
              <w:top w:val="nil"/>
              <w:left w:val="single" w:sz="4" w:space="0" w:color="auto"/>
              <w:bottom w:val="single" w:sz="4" w:space="0" w:color="auto"/>
              <w:right w:val="single" w:sz="4" w:space="0" w:color="auto"/>
            </w:tcBorders>
            <w:shd w:val="clear" w:color="auto" w:fill="auto"/>
            <w:noWrap/>
            <w:vAlign w:val="center"/>
            <w:hideMark/>
          </w:tcPr>
          <w:p w:rsidR="00DD3757" w:rsidRPr="005370F5" w:rsidRDefault="00DD3757" w:rsidP="00DD3757">
            <w:pPr>
              <w:spacing w:after="0" w:line="240" w:lineRule="auto"/>
              <w:jc w:val="center"/>
              <w:rPr>
                <w:rFonts w:ascii="Arial" w:eastAsia="Times New Roman" w:hAnsi="Arial" w:cs="Arial"/>
                <w:sz w:val="20"/>
                <w:szCs w:val="20"/>
              </w:rPr>
            </w:pPr>
            <w:r w:rsidRPr="005370F5">
              <w:rPr>
                <w:rFonts w:ascii="Arial" w:eastAsia="Times New Roman" w:hAnsi="Arial" w:cs="Arial"/>
                <w:sz w:val="20"/>
                <w:szCs w:val="20"/>
              </w:rPr>
              <w:t>6</w:t>
            </w:r>
            <w:r w:rsidR="004E43AA" w:rsidRPr="005370F5">
              <w:rPr>
                <w:rFonts w:ascii="Arial" w:eastAsia="Times New Roman" w:hAnsi="Arial" w:cs="Arial"/>
                <w:sz w:val="20"/>
                <w:szCs w:val="20"/>
              </w:rPr>
              <w:t>.</w:t>
            </w:r>
          </w:p>
        </w:tc>
        <w:tc>
          <w:tcPr>
            <w:tcW w:w="3654" w:type="dxa"/>
            <w:tcBorders>
              <w:top w:val="nil"/>
              <w:left w:val="nil"/>
              <w:bottom w:val="single" w:sz="4" w:space="0" w:color="auto"/>
              <w:right w:val="single" w:sz="4" w:space="0" w:color="auto"/>
            </w:tcBorders>
            <w:shd w:val="clear" w:color="auto" w:fill="auto"/>
            <w:noWrap/>
            <w:vAlign w:val="center"/>
            <w:hideMark/>
          </w:tcPr>
          <w:p w:rsidR="00DD3757" w:rsidRPr="005370F5" w:rsidRDefault="00DD3757" w:rsidP="00DD3757">
            <w:pPr>
              <w:spacing w:after="0" w:line="240" w:lineRule="auto"/>
              <w:rPr>
                <w:rFonts w:ascii="Arial" w:eastAsia="Times New Roman" w:hAnsi="Arial" w:cs="Arial"/>
                <w:sz w:val="20"/>
                <w:szCs w:val="20"/>
              </w:rPr>
            </w:pPr>
            <w:proofErr w:type="spellStart"/>
            <w:r w:rsidRPr="005370F5">
              <w:rPr>
                <w:rFonts w:ascii="Arial" w:eastAsia="Times New Roman" w:hAnsi="Arial" w:cs="Arial"/>
                <w:sz w:val="20"/>
                <w:szCs w:val="20"/>
              </w:rPr>
              <w:t>Ostala</w:t>
            </w:r>
            <w:proofErr w:type="spellEnd"/>
            <w:r w:rsidRPr="005370F5">
              <w:rPr>
                <w:rFonts w:ascii="Arial" w:eastAsia="Times New Roman" w:hAnsi="Arial" w:cs="Arial"/>
                <w:sz w:val="20"/>
                <w:szCs w:val="20"/>
              </w:rPr>
              <w:t xml:space="preserve"> </w:t>
            </w:r>
            <w:proofErr w:type="spellStart"/>
            <w:r w:rsidRPr="005370F5">
              <w:rPr>
                <w:rFonts w:ascii="Arial" w:eastAsia="Times New Roman" w:hAnsi="Arial" w:cs="Arial"/>
                <w:sz w:val="20"/>
                <w:szCs w:val="20"/>
              </w:rPr>
              <w:t>imovina</w:t>
            </w:r>
            <w:proofErr w:type="spellEnd"/>
            <w:r w:rsidRPr="005370F5">
              <w:rPr>
                <w:rFonts w:ascii="Arial" w:eastAsia="Times New Roman" w:hAnsi="Arial" w:cs="Arial"/>
                <w:sz w:val="20"/>
                <w:szCs w:val="20"/>
              </w:rPr>
              <w:t xml:space="preserve"> </w:t>
            </w:r>
          </w:p>
        </w:tc>
        <w:tc>
          <w:tcPr>
            <w:tcW w:w="2540" w:type="dxa"/>
            <w:tcBorders>
              <w:top w:val="nil"/>
              <w:left w:val="nil"/>
              <w:bottom w:val="nil"/>
              <w:right w:val="nil"/>
            </w:tcBorders>
            <w:shd w:val="clear" w:color="auto" w:fill="auto"/>
            <w:noWrap/>
            <w:vAlign w:val="bottom"/>
          </w:tcPr>
          <w:p w:rsidR="00DD3757" w:rsidRPr="005370F5" w:rsidRDefault="001E3A14" w:rsidP="00DD3757">
            <w:pPr>
              <w:spacing w:after="0" w:line="240" w:lineRule="auto"/>
              <w:jc w:val="right"/>
              <w:rPr>
                <w:rFonts w:ascii="Arial" w:eastAsia="Times New Roman" w:hAnsi="Arial" w:cs="Arial"/>
                <w:sz w:val="20"/>
                <w:szCs w:val="20"/>
              </w:rPr>
            </w:pPr>
            <w:r w:rsidRPr="005370F5">
              <w:rPr>
                <w:rFonts w:ascii="Arial" w:eastAsia="Times New Roman" w:hAnsi="Arial" w:cs="Arial"/>
                <w:sz w:val="20"/>
                <w:szCs w:val="20"/>
              </w:rPr>
              <w:t>99,10</w:t>
            </w:r>
          </w:p>
        </w:tc>
        <w:tc>
          <w:tcPr>
            <w:tcW w:w="1827" w:type="dxa"/>
            <w:tcBorders>
              <w:top w:val="nil"/>
              <w:left w:val="single" w:sz="4" w:space="0" w:color="auto"/>
              <w:bottom w:val="single" w:sz="4" w:space="0" w:color="auto"/>
              <w:right w:val="single" w:sz="4" w:space="0" w:color="auto"/>
            </w:tcBorders>
            <w:shd w:val="clear" w:color="auto" w:fill="auto"/>
            <w:noWrap/>
            <w:vAlign w:val="bottom"/>
          </w:tcPr>
          <w:p w:rsidR="00DD3757" w:rsidRPr="005370F5" w:rsidRDefault="001E3A14" w:rsidP="00DD3757">
            <w:pPr>
              <w:spacing w:after="0" w:line="240" w:lineRule="auto"/>
              <w:jc w:val="right"/>
              <w:rPr>
                <w:rFonts w:ascii="Arial" w:eastAsia="Times New Roman" w:hAnsi="Arial" w:cs="Arial"/>
                <w:sz w:val="20"/>
                <w:szCs w:val="20"/>
              </w:rPr>
            </w:pPr>
            <w:r w:rsidRPr="005370F5">
              <w:rPr>
                <w:rFonts w:ascii="Arial" w:eastAsia="Times New Roman" w:hAnsi="Arial" w:cs="Arial"/>
                <w:sz w:val="20"/>
                <w:szCs w:val="20"/>
              </w:rPr>
              <w:t>0,0027</w:t>
            </w:r>
          </w:p>
        </w:tc>
      </w:tr>
      <w:tr w:rsidR="005370F5" w:rsidRPr="005370F5" w:rsidTr="00422D59">
        <w:trPr>
          <w:trHeight w:val="205"/>
        </w:trPr>
        <w:tc>
          <w:tcPr>
            <w:tcW w:w="747" w:type="dxa"/>
            <w:tcBorders>
              <w:top w:val="nil"/>
              <w:left w:val="single" w:sz="4" w:space="0" w:color="auto"/>
              <w:bottom w:val="single" w:sz="4" w:space="0" w:color="auto"/>
              <w:right w:val="single" w:sz="4" w:space="0" w:color="auto"/>
            </w:tcBorders>
            <w:shd w:val="clear" w:color="auto" w:fill="auto"/>
            <w:noWrap/>
            <w:vAlign w:val="center"/>
            <w:hideMark/>
          </w:tcPr>
          <w:p w:rsidR="00DD3757" w:rsidRPr="005370F5" w:rsidRDefault="00DD3757" w:rsidP="00DD3757">
            <w:pPr>
              <w:spacing w:after="0" w:line="240" w:lineRule="auto"/>
              <w:jc w:val="center"/>
              <w:rPr>
                <w:rFonts w:ascii="Arial" w:eastAsia="Times New Roman" w:hAnsi="Arial" w:cs="Arial"/>
                <w:sz w:val="20"/>
                <w:szCs w:val="20"/>
              </w:rPr>
            </w:pPr>
            <w:r w:rsidRPr="005370F5">
              <w:rPr>
                <w:rFonts w:ascii="Arial" w:eastAsia="Times New Roman" w:hAnsi="Arial" w:cs="Arial"/>
                <w:sz w:val="20"/>
                <w:szCs w:val="20"/>
              </w:rPr>
              <w:t>I</w:t>
            </w:r>
          </w:p>
        </w:tc>
        <w:tc>
          <w:tcPr>
            <w:tcW w:w="3654" w:type="dxa"/>
            <w:tcBorders>
              <w:top w:val="nil"/>
              <w:left w:val="nil"/>
              <w:bottom w:val="single" w:sz="4" w:space="0" w:color="auto"/>
              <w:right w:val="single" w:sz="4" w:space="0" w:color="auto"/>
            </w:tcBorders>
            <w:shd w:val="clear" w:color="auto" w:fill="auto"/>
            <w:noWrap/>
            <w:vAlign w:val="center"/>
            <w:hideMark/>
          </w:tcPr>
          <w:p w:rsidR="00DD3757" w:rsidRPr="005370F5" w:rsidRDefault="00DD3757" w:rsidP="00DD3757">
            <w:pPr>
              <w:spacing w:after="0" w:line="240" w:lineRule="auto"/>
              <w:rPr>
                <w:rFonts w:ascii="Arial" w:eastAsia="Times New Roman" w:hAnsi="Arial" w:cs="Arial"/>
                <w:sz w:val="20"/>
                <w:szCs w:val="20"/>
              </w:rPr>
            </w:pPr>
            <w:r w:rsidRPr="005370F5">
              <w:rPr>
                <w:rFonts w:ascii="Arial" w:eastAsia="Times New Roman" w:hAnsi="Arial" w:cs="Arial"/>
                <w:sz w:val="20"/>
                <w:szCs w:val="20"/>
              </w:rPr>
              <w:t xml:space="preserve">UKUPNA IMOVINA </w:t>
            </w:r>
          </w:p>
        </w:tc>
        <w:tc>
          <w:tcPr>
            <w:tcW w:w="2540" w:type="dxa"/>
            <w:tcBorders>
              <w:top w:val="single" w:sz="4" w:space="0" w:color="auto"/>
              <w:left w:val="nil"/>
              <w:bottom w:val="single" w:sz="4" w:space="0" w:color="auto"/>
              <w:right w:val="single" w:sz="4" w:space="0" w:color="auto"/>
            </w:tcBorders>
            <w:shd w:val="clear" w:color="auto" w:fill="auto"/>
            <w:noWrap/>
            <w:vAlign w:val="center"/>
          </w:tcPr>
          <w:p w:rsidR="00DD3757" w:rsidRPr="005370F5" w:rsidRDefault="001E3A14" w:rsidP="00DD3757">
            <w:pPr>
              <w:spacing w:after="0" w:line="240" w:lineRule="auto"/>
              <w:jc w:val="right"/>
              <w:rPr>
                <w:rFonts w:ascii="Arial" w:eastAsia="Times New Roman" w:hAnsi="Arial" w:cs="Arial"/>
                <w:sz w:val="20"/>
                <w:szCs w:val="20"/>
              </w:rPr>
            </w:pPr>
            <w:r w:rsidRPr="005370F5">
              <w:rPr>
                <w:rFonts w:ascii="Arial" w:eastAsia="Times New Roman" w:hAnsi="Arial" w:cs="Arial"/>
                <w:sz w:val="20"/>
                <w:szCs w:val="20"/>
              </w:rPr>
              <w:t>3.702.614,59</w:t>
            </w:r>
          </w:p>
        </w:tc>
        <w:tc>
          <w:tcPr>
            <w:tcW w:w="1827" w:type="dxa"/>
            <w:tcBorders>
              <w:top w:val="nil"/>
              <w:left w:val="nil"/>
              <w:bottom w:val="single" w:sz="4" w:space="0" w:color="auto"/>
              <w:right w:val="single" w:sz="4" w:space="0" w:color="auto"/>
            </w:tcBorders>
            <w:shd w:val="clear" w:color="auto" w:fill="auto"/>
            <w:noWrap/>
            <w:vAlign w:val="bottom"/>
          </w:tcPr>
          <w:p w:rsidR="00DD3757" w:rsidRPr="005370F5" w:rsidRDefault="001E3A14" w:rsidP="00DD3757">
            <w:pPr>
              <w:spacing w:after="0" w:line="240" w:lineRule="auto"/>
              <w:jc w:val="right"/>
              <w:rPr>
                <w:rFonts w:ascii="Arial" w:eastAsia="Times New Roman" w:hAnsi="Arial" w:cs="Arial"/>
                <w:sz w:val="20"/>
                <w:szCs w:val="20"/>
              </w:rPr>
            </w:pPr>
            <w:r w:rsidRPr="005370F5">
              <w:rPr>
                <w:rFonts w:ascii="Arial" w:eastAsia="Times New Roman" w:hAnsi="Arial" w:cs="Arial"/>
                <w:sz w:val="20"/>
                <w:szCs w:val="20"/>
              </w:rPr>
              <w:t>100,00</w:t>
            </w:r>
          </w:p>
        </w:tc>
      </w:tr>
    </w:tbl>
    <w:p w:rsidR="00794520" w:rsidRPr="005370F5" w:rsidRDefault="00794520" w:rsidP="00043A4C">
      <w:pPr>
        <w:rPr>
          <w:sz w:val="24"/>
          <w:szCs w:val="24"/>
          <w:lang w:val="hr-BA"/>
        </w:rPr>
      </w:pPr>
    </w:p>
    <w:p w:rsidR="00794520" w:rsidRPr="005370F5" w:rsidRDefault="00794520" w:rsidP="00B9354A">
      <w:pPr>
        <w:pStyle w:val="Heading1"/>
        <w:numPr>
          <w:ilvl w:val="0"/>
          <w:numId w:val="9"/>
        </w:numPr>
        <w:rPr>
          <w:lang w:val="hr-BA"/>
        </w:rPr>
      </w:pPr>
      <w:bookmarkStart w:id="13" w:name="_Toc516135760"/>
      <w:r w:rsidRPr="005370F5">
        <w:rPr>
          <w:lang w:val="hr-BA"/>
        </w:rPr>
        <w:t>PROCJENA VRIJEDNOSTI IMOVINE</w:t>
      </w:r>
      <w:bookmarkEnd w:id="13"/>
    </w:p>
    <w:p w:rsidR="0089343D" w:rsidRPr="005370F5" w:rsidRDefault="0089343D" w:rsidP="00365276">
      <w:pPr>
        <w:rPr>
          <w:sz w:val="28"/>
          <w:szCs w:val="28"/>
          <w:lang w:val="hr-BA"/>
        </w:rPr>
      </w:pPr>
    </w:p>
    <w:p w:rsidR="0089343D" w:rsidRPr="005370F5" w:rsidRDefault="0089343D" w:rsidP="0083695A">
      <w:pPr>
        <w:jc w:val="both"/>
        <w:rPr>
          <w:sz w:val="24"/>
          <w:szCs w:val="24"/>
          <w:lang w:val="hr-BA"/>
        </w:rPr>
      </w:pPr>
      <w:r w:rsidRPr="005370F5">
        <w:rPr>
          <w:sz w:val="24"/>
          <w:szCs w:val="24"/>
          <w:lang w:val="hr-BA"/>
        </w:rPr>
        <w:t>Osnov za vrednovanje imovine i obaveza jeste Pravilnik o utvrđivanju vrijednosti imovine investicionog fonda i obračuna neto vrijednosti imovine po udjelu ili akciji investicionog fonda (Komisija za hartije od vrijednosti RS, Službeni glasnik 108/15, 77/17) kojim je uređena metodologija utvrđivanja vrijednosti imovine i obaveza Fonda. Utvrđivanje tih vrijednosti kontroliše i potvrđuje Depozitar Fonda.</w:t>
      </w:r>
    </w:p>
    <w:p w:rsidR="00463772" w:rsidRPr="005370F5" w:rsidRDefault="00935722" w:rsidP="0083695A">
      <w:pPr>
        <w:jc w:val="both"/>
        <w:rPr>
          <w:sz w:val="24"/>
          <w:szCs w:val="24"/>
          <w:lang w:val="hr-BA"/>
        </w:rPr>
      </w:pPr>
      <w:r w:rsidRPr="005370F5">
        <w:rPr>
          <w:sz w:val="24"/>
          <w:szCs w:val="24"/>
          <w:lang w:val="hr-BA"/>
        </w:rPr>
        <w:lastRenderedPageBreak/>
        <w:t>U skladu sa navedenim p</w:t>
      </w:r>
      <w:r w:rsidR="0089343D" w:rsidRPr="005370F5">
        <w:rPr>
          <w:sz w:val="24"/>
          <w:szCs w:val="24"/>
          <w:lang w:val="hr-BA"/>
        </w:rPr>
        <w:t xml:space="preserve">ravilnikom Komisije za hartije od vrijednosti RS te </w:t>
      </w:r>
      <w:r w:rsidRPr="005370F5">
        <w:rPr>
          <w:sz w:val="24"/>
          <w:szCs w:val="24"/>
          <w:lang w:val="hr-BA"/>
        </w:rPr>
        <w:t xml:space="preserve">Pravilnikom o procjeni vrijednosti hartija od vrijednosti iz portfelja fondova kojima upravlja „Kristal invest“ a.d. Banja Luka izvršena je procjena imovine i obaveza </w:t>
      </w:r>
      <w:r w:rsidR="000C5E53" w:rsidRPr="005370F5">
        <w:rPr>
          <w:sz w:val="24"/>
          <w:szCs w:val="24"/>
          <w:lang w:val="hr-BA"/>
        </w:rPr>
        <w:t>ZMIF</w:t>
      </w:r>
      <w:r w:rsidR="005234F4" w:rsidRPr="005370F5">
        <w:rPr>
          <w:sz w:val="24"/>
          <w:szCs w:val="24"/>
          <w:lang w:val="hr-BA"/>
        </w:rPr>
        <w:t>-</w:t>
      </w:r>
      <w:r w:rsidR="000C5E53" w:rsidRPr="005370F5">
        <w:rPr>
          <w:sz w:val="24"/>
          <w:szCs w:val="24"/>
          <w:lang w:val="hr-BA"/>
        </w:rPr>
        <w:t>a u preoblikovanju „</w:t>
      </w:r>
      <w:r w:rsidR="00A978C2" w:rsidRPr="005370F5">
        <w:rPr>
          <w:sz w:val="24"/>
          <w:szCs w:val="24"/>
          <w:lang w:val="hr-BA"/>
        </w:rPr>
        <w:t>Kristal Invest fond</w:t>
      </w:r>
      <w:r w:rsidR="000C5E53" w:rsidRPr="005370F5">
        <w:rPr>
          <w:sz w:val="24"/>
          <w:szCs w:val="24"/>
          <w:lang w:val="hr-BA"/>
        </w:rPr>
        <w:t>“ a.d. Banja Luka</w:t>
      </w:r>
      <w:r w:rsidR="00967933" w:rsidRPr="005370F5">
        <w:rPr>
          <w:sz w:val="24"/>
          <w:szCs w:val="24"/>
          <w:lang w:val="hr-BA"/>
        </w:rPr>
        <w:t xml:space="preserve"> sa stanjem na dan 30.04.2018. godine.</w:t>
      </w:r>
    </w:p>
    <w:p w:rsidR="00C52DDD" w:rsidRPr="005370F5" w:rsidRDefault="00C831BF" w:rsidP="0083695A">
      <w:pPr>
        <w:jc w:val="both"/>
        <w:rPr>
          <w:sz w:val="24"/>
          <w:szCs w:val="24"/>
          <w:lang w:val="hr-BA"/>
        </w:rPr>
      </w:pPr>
      <w:r w:rsidRPr="005370F5">
        <w:rPr>
          <w:sz w:val="24"/>
          <w:szCs w:val="24"/>
          <w:lang w:val="hr-BA"/>
        </w:rPr>
        <w:t xml:space="preserve">S obzirom da su predmet procjene imovina i obaveze Fonda na dan 30.04.2018. godine te imajući u vidu da je Društvo koje upravlja Fondom u obavezi da se pridržava zakonske regulative koja se odnosi na poslovanje Fonda u postupku procjenjivanja podrazumjeva se primjena Pravilnika o utvrđivanju vrijednosti imovine investicionog fonda i obračuna neto vrijednosti imovine po udjelu ili akciji investicionog fonda. </w:t>
      </w:r>
    </w:p>
    <w:p w:rsidR="00C831BF" w:rsidRPr="005370F5" w:rsidRDefault="00C831BF" w:rsidP="0083695A">
      <w:pPr>
        <w:jc w:val="both"/>
        <w:rPr>
          <w:sz w:val="24"/>
          <w:szCs w:val="24"/>
          <w:lang w:val="hr-BA"/>
        </w:rPr>
      </w:pPr>
      <w:r w:rsidRPr="005370F5">
        <w:rPr>
          <w:sz w:val="24"/>
          <w:szCs w:val="24"/>
          <w:lang w:val="hr-BA"/>
        </w:rPr>
        <w:t>Navedenim pravilnikom neto vrijednost imovine Fonda se definiše kao ukupna vrijednost imovine Fonda umanjena za ukupne obaveze Fonda.</w:t>
      </w:r>
      <w:r w:rsidR="00C52DDD" w:rsidRPr="005370F5">
        <w:rPr>
          <w:sz w:val="24"/>
          <w:szCs w:val="24"/>
          <w:lang w:val="hr-BA"/>
        </w:rPr>
        <w:t xml:space="preserve"> Vrijednost neto imovine Fonda, u skladu sa odredbama Zakona o investicionim fondovima i drugim propisima, izračunava Društvo za upravljanje jednom mjesečno, a tačnost obračuna potvrđuje Depozitar Fonda (Centralni registar hartija od vrijednosti Republike Srpske a.d. Banja Luka).</w:t>
      </w:r>
    </w:p>
    <w:p w:rsidR="00C52DDD" w:rsidRPr="005370F5" w:rsidRDefault="0006204D" w:rsidP="0083695A">
      <w:pPr>
        <w:jc w:val="both"/>
        <w:rPr>
          <w:sz w:val="24"/>
          <w:szCs w:val="24"/>
          <w:lang w:val="hr-BA"/>
        </w:rPr>
      </w:pPr>
      <w:r w:rsidRPr="005370F5">
        <w:rPr>
          <w:sz w:val="24"/>
          <w:szCs w:val="24"/>
          <w:lang w:val="hr-BA"/>
        </w:rPr>
        <w:t>Knjigovodstvena vrijednost neto imovine je jednaka poslovnoj imovini umanjenoj za ukupne obaveze Fonda na dan vrednovanja.</w:t>
      </w:r>
    </w:p>
    <w:p w:rsidR="00F05334" w:rsidRPr="005370F5" w:rsidRDefault="0006204D" w:rsidP="00EC1BC1">
      <w:pPr>
        <w:jc w:val="both"/>
        <w:rPr>
          <w:sz w:val="24"/>
          <w:szCs w:val="24"/>
          <w:lang w:val="hr-BA"/>
        </w:rPr>
      </w:pPr>
      <w:r w:rsidRPr="005370F5">
        <w:rPr>
          <w:sz w:val="24"/>
          <w:szCs w:val="24"/>
          <w:lang w:val="hr-BA"/>
        </w:rPr>
        <w:t>U narednoj tabeli je prikazana knjigovodstvena vrijednost imovine i obaveza Fonda</w:t>
      </w:r>
      <w:r w:rsidR="002C19B7" w:rsidRPr="005370F5">
        <w:rPr>
          <w:sz w:val="24"/>
          <w:szCs w:val="24"/>
          <w:lang w:val="hr-BA"/>
        </w:rPr>
        <w:t xml:space="preserve"> na dan 30.04.2018. godine</w:t>
      </w:r>
      <w:r w:rsidRPr="005370F5">
        <w:rPr>
          <w:sz w:val="24"/>
          <w:szCs w:val="24"/>
          <w:lang w:val="hr-BA"/>
        </w:rPr>
        <w:t>:</w:t>
      </w:r>
    </w:p>
    <w:tbl>
      <w:tblPr>
        <w:tblW w:w="8000" w:type="dxa"/>
        <w:tblInd w:w="93" w:type="dxa"/>
        <w:tblLook w:val="04A0" w:firstRow="1" w:lastRow="0" w:firstColumn="1" w:lastColumn="0" w:noHBand="0" w:noVBand="1"/>
      </w:tblPr>
      <w:tblGrid>
        <w:gridCol w:w="6340"/>
        <w:gridCol w:w="1660"/>
      </w:tblGrid>
      <w:tr w:rsidR="005370F5" w:rsidRPr="005370F5" w:rsidTr="00422D59">
        <w:trPr>
          <w:trHeight w:val="375"/>
        </w:trPr>
        <w:tc>
          <w:tcPr>
            <w:tcW w:w="6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0E9C" w:rsidRPr="005370F5" w:rsidRDefault="00DB0E9C" w:rsidP="00DB0E9C">
            <w:pPr>
              <w:spacing w:after="0" w:line="240" w:lineRule="auto"/>
              <w:jc w:val="center"/>
              <w:rPr>
                <w:rFonts w:ascii="Calibri" w:eastAsia="Times New Roman" w:hAnsi="Calibri" w:cs="Times New Roman"/>
                <w:b/>
                <w:bCs/>
                <w:sz w:val="28"/>
                <w:szCs w:val="28"/>
              </w:rPr>
            </w:pPr>
            <w:r w:rsidRPr="005370F5">
              <w:rPr>
                <w:rFonts w:ascii="Calibri" w:eastAsia="Times New Roman" w:hAnsi="Calibri" w:cs="Times New Roman"/>
                <w:b/>
                <w:bCs/>
                <w:sz w:val="28"/>
                <w:szCs w:val="28"/>
              </w:rPr>
              <w:t>A. UKUPNA IMOVINA (I+II+III+IV+V)</w:t>
            </w:r>
          </w:p>
        </w:tc>
        <w:tc>
          <w:tcPr>
            <w:tcW w:w="1660" w:type="dxa"/>
            <w:tcBorders>
              <w:top w:val="single" w:sz="4" w:space="0" w:color="auto"/>
              <w:left w:val="nil"/>
              <w:bottom w:val="single" w:sz="4" w:space="0" w:color="auto"/>
              <w:right w:val="single" w:sz="4" w:space="0" w:color="auto"/>
            </w:tcBorders>
            <w:shd w:val="clear" w:color="auto" w:fill="auto"/>
            <w:noWrap/>
            <w:vAlign w:val="center"/>
          </w:tcPr>
          <w:p w:rsidR="005E7DF6" w:rsidRPr="005370F5" w:rsidRDefault="005E7DF6" w:rsidP="005E7DF6">
            <w:pPr>
              <w:spacing w:after="0" w:line="240" w:lineRule="auto"/>
              <w:jc w:val="right"/>
              <w:rPr>
                <w:rFonts w:ascii="Calibri" w:eastAsia="Times New Roman" w:hAnsi="Calibri" w:cs="Times New Roman"/>
                <w:b/>
                <w:bCs/>
                <w:sz w:val="26"/>
                <w:szCs w:val="26"/>
              </w:rPr>
            </w:pPr>
            <w:r w:rsidRPr="005370F5">
              <w:rPr>
                <w:rFonts w:ascii="Calibri" w:eastAsia="Times New Roman" w:hAnsi="Calibri" w:cs="Times New Roman"/>
                <w:b/>
                <w:bCs/>
                <w:sz w:val="26"/>
                <w:szCs w:val="26"/>
              </w:rPr>
              <w:t>3.702.614,59</w:t>
            </w:r>
          </w:p>
        </w:tc>
      </w:tr>
      <w:tr w:rsidR="005370F5" w:rsidRPr="005370F5" w:rsidTr="00422D59">
        <w:trPr>
          <w:trHeight w:val="300"/>
        </w:trPr>
        <w:tc>
          <w:tcPr>
            <w:tcW w:w="6340" w:type="dxa"/>
            <w:tcBorders>
              <w:top w:val="nil"/>
              <w:left w:val="single" w:sz="4" w:space="0" w:color="auto"/>
              <w:bottom w:val="single" w:sz="4" w:space="0" w:color="auto"/>
              <w:right w:val="single" w:sz="4" w:space="0" w:color="auto"/>
            </w:tcBorders>
            <w:shd w:val="clear" w:color="auto" w:fill="auto"/>
            <w:noWrap/>
            <w:vAlign w:val="center"/>
            <w:hideMark/>
          </w:tcPr>
          <w:p w:rsidR="00DB0E9C" w:rsidRPr="005370F5" w:rsidRDefault="00DB0E9C" w:rsidP="00DB0E9C">
            <w:pPr>
              <w:spacing w:after="0" w:line="240" w:lineRule="auto"/>
              <w:rPr>
                <w:rFonts w:ascii="Calibri" w:eastAsia="Times New Roman" w:hAnsi="Calibri" w:cs="Times New Roman"/>
                <w:sz w:val="20"/>
                <w:szCs w:val="20"/>
              </w:rPr>
            </w:pPr>
            <w:r w:rsidRPr="005370F5">
              <w:rPr>
                <w:rFonts w:ascii="Calibri" w:eastAsia="Times New Roman" w:hAnsi="Calibri" w:cs="Times New Roman"/>
                <w:sz w:val="20"/>
                <w:szCs w:val="20"/>
              </w:rPr>
              <w:t xml:space="preserve">I </w:t>
            </w:r>
            <w:proofErr w:type="spellStart"/>
            <w:r w:rsidRPr="005370F5">
              <w:rPr>
                <w:rFonts w:ascii="Calibri" w:eastAsia="Times New Roman" w:hAnsi="Calibri" w:cs="Times New Roman"/>
                <w:sz w:val="20"/>
                <w:szCs w:val="20"/>
              </w:rPr>
              <w:t>Gotovina</w:t>
            </w:r>
            <w:proofErr w:type="spellEnd"/>
          </w:p>
        </w:tc>
        <w:tc>
          <w:tcPr>
            <w:tcW w:w="1660" w:type="dxa"/>
            <w:tcBorders>
              <w:top w:val="nil"/>
              <w:left w:val="nil"/>
              <w:bottom w:val="single" w:sz="4" w:space="0" w:color="auto"/>
              <w:right w:val="single" w:sz="4" w:space="0" w:color="auto"/>
            </w:tcBorders>
            <w:shd w:val="clear" w:color="000000" w:fill="FFFFFF"/>
            <w:noWrap/>
            <w:vAlign w:val="bottom"/>
          </w:tcPr>
          <w:p w:rsidR="00DB0E9C" w:rsidRPr="00A54C7F" w:rsidRDefault="005E7DF6" w:rsidP="00DB0E9C">
            <w:pPr>
              <w:spacing w:after="0" w:line="240" w:lineRule="auto"/>
              <w:jc w:val="right"/>
              <w:rPr>
                <w:rFonts w:ascii="Calibri" w:eastAsia="Times New Roman" w:hAnsi="Calibri" w:cs="Times New Roman"/>
                <w:b/>
                <w:bCs/>
              </w:rPr>
            </w:pPr>
            <w:r w:rsidRPr="00A54C7F">
              <w:rPr>
                <w:rFonts w:ascii="Calibri" w:eastAsia="Times New Roman" w:hAnsi="Calibri" w:cs="Times New Roman"/>
                <w:b/>
                <w:bCs/>
              </w:rPr>
              <w:t>2.259.105,19</w:t>
            </w:r>
          </w:p>
        </w:tc>
      </w:tr>
      <w:tr w:rsidR="005370F5" w:rsidRPr="005370F5" w:rsidTr="00422D59">
        <w:trPr>
          <w:trHeight w:val="300"/>
        </w:trPr>
        <w:tc>
          <w:tcPr>
            <w:tcW w:w="6340" w:type="dxa"/>
            <w:tcBorders>
              <w:top w:val="nil"/>
              <w:left w:val="single" w:sz="4" w:space="0" w:color="auto"/>
              <w:bottom w:val="single" w:sz="4" w:space="0" w:color="auto"/>
              <w:right w:val="single" w:sz="4" w:space="0" w:color="auto"/>
            </w:tcBorders>
            <w:shd w:val="clear" w:color="auto" w:fill="auto"/>
            <w:noWrap/>
            <w:vAlign w:val="center"/>
            <w:hideMark/>
          </w:tcPr>
          <w:p w:rsidR="00DB0E9C" w:rsidRPr="005370F5" w:rsidRDefault="00DB0E9C" w:rsidP="00DB0E9C">
            <w:pPr>
              <w:spacing w:after="0" w:line="240" w:lineRule="auto"/>
              <w:rPr>
                <w:rFonts w:ascii="Calibri" w:eastAsia="Times New Roman" w:hAnsi="Calibri" w:cs="Times New Roman"/>
                <w:sz w:val="20"/>
                <w:szCs w:val="20"/>
              </w:rPr>
            </w:pPr>
            <w:r w:rsidRPr="005370F5">
              <w:rPr>
                <w:rFonts w:ascii="Calibri" w:eastAsia="Times New Roman" w:hAnsi="Calibri" w:cs="Times New Roman"/>
                <w:sz w:val="20"/>
                <w:szCs w:val="20"/>
              </w:rPr>
              <w:t xml:space="preserve">II </w:t>
            </w:r>
            <w:proofErr w:type="spellStart"/>
            <w:r w:rsidRPr="005370F5">
              <w:rPr>
                <w:rFonts w:ascii="Calibri" w:eastAsia="Times New Roman" w:hAnsi="Calibri" w:cs="Times New Roman"/>
                <w:sz w:val="20"/>
                <w:szCs w:val="20"/>
              </w:rPr>
              <w:t>Ulaganja</w:t>
            </w:r>
            <w:proofErr w:type="spellEnd"/>
            <w:r w:rsidRPr="005370F5">
              <w:rPr>
                <w:rFonts w:ascii="Calibri" w:eastAsia="Times New Roman" w:hAnsi="Calibri" w:cs="Times New Roman"/>
                <w:sz w:val="20"/>
                <w:szCs w:val="20"/>
              </w:rPr>
              <w:t xml:space="preserve"> </w:t>
            </w:r>
            <w:proofErr w:type="spellStart"/>
            <w:r w:rsidRPr="005370F5">
              <w:rPr>
                <w:rFonts w:ascii="Calibri" w:eastAsia="Times New Roman" w:hAnsi="Calibri" w:cs="Times New Roman"/>
                <w:sz w:val="20"/>
                <w:szCs w:val="20"/>
              </w:rPr>
              <w:t>fonda</w:t>
            </w:r>
            <w:proofErr w:type="spellEnd"/>
          </w:p>
        </w:tc>
        <w:tc>
          <w:tcPr>
            <w:tcW w:w="1660" w:type="dxa"/>
            <w:tcBorders>
              <w:top w:val="nil"/>
              <w:left w:val="nil"/>
              <w:bottom w:val="single" w:sz="4" w:space="0" w:color="auto"/>
              <w:right w:val="single" w:sz="4" w:space="0" w:color="auto"/>
            </w:tcBorders>
            <w:shd w:val="clear" w:color="000000" w:fill="FFFFFF"/>
            <w:noWrap/>
            <w:vAlign w:val="bottom"/>
          </w:tcPr>
          <w:p w:rsidR="00DB0E9C" w:rsidRPr="00A54C7F" w:rsidRDefault="005E7DF6" w:rsidP="00DB0E9C">
            <w:pPr>
              <w:spacing w:after="0" w:line="240" w:lineRule="auto"/>
              <w:jc w:val="right"/>
              <w:rPr>
                <w:rFonts w:ascii="Calibri" w:eastAsia="Times New Roman" w:hAnsi="Calibri" w:cs="Times New Roman"/>
                <w:b/>
                <w:bCs/>
              </w:rPr>
            </w:pPr>
            <w:r w:rsidRPr="00A54C7F">
              <w:rPr>
                <w:rFonts w:ascii="Calibri" w:eastAsia="Times New Roman" w:hAnsi="Calibri" w:cs="Times New Roman"/>
                <w:b/>
                <w:bCs/>
              </w:rPr>
              <w:t>1.443.410,30</w:t>
            </w:r>
          </w:p>
        </w:tc>
      </w:tr>
      <w:tr w:rsidR="005370F5" w:rsidRPr="005370F5" w:rsidTr="00422D59">
        <w:trPr>
          <w:trHeight w:val="300"/>
        </w:trPr>
        <w:tc>
          <w:tcPr>
            <w:tcW w:w="6340" w:type="dxa"/>
            <w:tcBorders>
              <w:top w:val="nil"/>
              <w:left w:val="single" w:sz="4" w:space="0" w:color="auto"/>
              <w:bottom w:val="single" w:sz="4" w:space="0" w:color="auto"/>
              <w:right w:val="single" w:sz="4" w:space="0" w:color="auto"/>
            </w:tcBorders>
            <w:shd w:val="clear" w:color="auto" w:fill="auto"/>
            <w:noWrap/>
            <w:vAlign w:val="center"/>
            <w:hideMark/>
          </w:tcPr>
          <w:p w:rsidR="00DB0E9C" w:rsidRPr="005370F5" w:rsidRDefault="00DB0E9C" w:rsidP="00DB0E9C">
            <w:pPr>
              <w:spacing w:after="0" w:line="240" w:lineRule="auto"/>
              <w:rPr>
                <w:rFonts w:ascii="Calibri" w:eastAsia="Times New Roman" w:hAnsi="Calibri" w:cs="Times New Roman"/>
                <w:sz w:val="20"/>
                <w:szCs w:val="20"/>
              </w:rPr>
            </w:pPr>
            <w:r w:rsidRPr="005370F5">
              <w:rPr>
                <w:rFonts w:ascii="Calibri" w:eastAsia="Times New Roman" w:hAnsi="Calibri" w:cs="Times New Roman"/>
                <w:sz w:val="20"/>
                <w:szCs w:val="20"/>
              </w:rPr>
              <w:t xml:space="preserve">III </w:t>
            </w:r>
            <w:proofErr w:type="spellStart"/>
            <w:r w:rsidRPr="005370F5">
              <w:rPr>
                <w:rFonts w:ascii="Calibri" w:eastAsia="Times New Roman" w:hAnsi="Calibri" w:cs="Times New Roman"/>
                <w:sz w:val="20"/>
                <w:szCs w:val="20"/>
              </w:rPr>
              <w:t>Potraživanja</w:t>
            </w:r>
            <w:proofErr w:type="spellEnd"/>
          </w:p>
        </w:tc>
        <w:tc>
          <w:tcPr>
            <w:tcW w:w="1660" w:type="dxa"/>
            <w:tcBorders>
              <w:top w:val="nil"/>
              <w:left w:val="nil"/>
              <w:bottom w:val="single" w:sz="4" w:space="0" w:color="auto"/>
              <w:right w:val="single" w:sz="4" w:space="0" w:color="auto"/>
            </w:tcBorders>
            <w:shd w:val="clear" w:color="000000" w:fill="FFFFFF"/>
            <w:noWrap/>
            <w:vAlign w:val="center"/>
          </w:tcPr>
          <w:p w:rsidR="00DB0E9C" w:rsidRPr="00A54C7F" w:rsidRDefault="005E7DF6" w:rsidP="00DB0E9C">
            <w:pPr>
              <w:spacing w:after="0" w:line="240" w:lineRule="auto"/>
              <w:jc w:val="right"/>
              <w:rPr>
                <w:rFonts w:ascii="Calibri" w:eastAsia="Times New Roman" w:hAnsi="Calibri" w:cs="Times New Roman"/>
                <w:b/>
                <w:bCs/>
              </w:rPr>
            </w:pPr>
            <w:r w:rsidRPr="00A54C7F">
              <w:rPr>
                <w:rFonts w:ascii="Calibri" w:eastAsia="Times New Roman" w:hAnsi="Calibri" w:cs="Times New Roman"/>
                <w:b/>
                <w:bCs/>
              </w:rPr>
              <w:t>99,10</w:t>
            </w:r>
          </w:p>
        </w:tc>
      </w:tr>
      <w:tr w:rsidR="005370F5" w:rsidRPr="005370F5" w:rsidTr="00422D59">
        <w:trPr>
          <w:trHeight w:val="300"/>
        </w:trPr>
        <w:tc>
          <w:tcPr>
            <w:tcW w:w="6340" w:type="dxa"/>
            <w:tcBorders>
              <w:top w:val="nil"/>
              <w:left w:val="single" w:sz="4" w:space="0" w:color="auto"/>
              <w:bottom w:val="single" w:sz="4" w:space="0" w:color="auto"/>
              <w:right w:val="single" w:sz="4" w:space="0" w:color="auto"/>
            </w:tcBorders>
            <w:shd w:val="clear" w:color="auto" w:fill="auto"/>
            <w:noWrap/>
            <w:vAlign w:val="center"/>
            <w:hideMark/>
          </w:tcPr>
          <w:p w:rsidR="00DB0E9C" w:rsidRPr="005370F5" w:rsidRDefault="00DB0E9C" w:rsidP="00DB0E9C">
            <w:pPr>
              <w:spacing w:after="0" w:line="240" w:lineRule="auto"/>
              <w:rPr>
                <w:rFonts w:ascii="Calibri" w:eastAsia="Times New Roman" w:hAnsi="Calibri" w:cs="Times New Roman"/>
                <w:sz w:val="20"/>
                <w:szCs w:val="20"/>
              </w:rPr>
            </w:pPr>
            <w:r w:rsidRPr="005370F5">
              <w:rPr>
                <w:rFonts w:ascii="Calibri" w:eastAsia="Times New Roman" w:hAnsi="Calibri" w:cs="Times New Roman"/>
                <w:sz w:val="20"/>
                <w:szCs w:val="20"/>
              </w:rPr>
              <w:t xml:space="preserve">IV </w:t>
            </w:r>
            <w:proofErr w:type="spellStart"/>
            <w:r w:rsidRPr="005370F5">
              <w:rPr>
                <w:rFonts w:ascii="Calibri" w:eastAsia="Times New Roman" w:hAnsi="Calibri" w:cs="Times New Roman"/>
                <w:sz w:val="20"/>
                <w:szCs w:val="20"/>
              </w:rPr>
              <w:t>Odložena</w:t>
            </w:r>
            <w:proofErr w:type="spellEnd"/>
            <w:r w:rsidRPr="005370F5">
              <w:rPr>
                <w:rFonts w:ascii="Calibri" w:eastAsia="Times New Roman" w:hAnsi="Calibri" w:cs="Times New Roman"/>
                <w:sz w:val="20"/>
                <w:szCs w:val="20"/>
              </w:rPr>
              <w:t xml:space="preserve"> </w:t>
            </w:r>
            <w:proofErr w:type="spellStart"/>
            <w:r w:rsidRPr="005370F5">
              <w:rPr>
                <w:rFonts w:ascii="Calibri" w:eastAsia="Times New Roman" w:hAnsi="Calibri" w:cs="Times New Roman"/>
                <w:sz w:val="20"/>
                <w:szCs w:val="20"/>
              </w:rPr>
              <w:t>poreska</w:t>
            </w:r>
            <w:proofErr w:type="spellEnd"/>
            <w:r w:rsidRPr="005370F5">
              <w:rPr>
                <w:rFonts w:ascii="Calibri" w:eastAsia="Times New Roman" w:hAnsi="Calibri" w:cs="Times New Roman"/>
                <w:sz w:val="20"/>
                <w:szCs w:val="20"/>
              </w:rPr>
              <w:t xml:space="preserve"> </w:t>
            </w:r>
            <w:proofErr w:type="spellStart"/>
            <w:r w:rsidRPr="005370F5">
              <w:rPr>
                <w:rFonts w:ascii="Calibri" w:eastAsia="Times New Roman" w:hAnsi="Calibri" w:cs="Times New Roman"/>
                <w:sz w:val="20"/>
                <w:szCs w:val="20"/>
              </w:rPr>
              <w:t>sredstva</w:t>
            </w:r>
            <w:proofErr w:type="spellEnd"/>
          </w:p>
        </w:tc>
        <w:tc>
          <w:tcPr>
            <w:tcW w:w="1660" w:type="dxa"/>
            <w:tcBorders>
              <w:top w:val="nil"/>
              <w:left w:val="nil"/>
              <w:bottom w:val="single" w:sz="4" w:space="0" w:color="auto"/>
              <w:right w:val="single" w:sz="4" w:space="0" w:color="auto"/>
            </w:tcBorders>
            <w:shd w:val="clear" w:color="000000" w:fill="FFFFFF"/>
            <w:noWrap/>
            <w:vAlign w:val="bottom"/>
          </w:tcPr>
          <w:p w:rsidR="00DB0E9C" w:rsidRPr="005370F5" w:rsidRDefault="005E7DF6" w:rsidP="005E7DF6">
            <w:pPr>
              <w:spacing w:after="0" w:line="240" w:lineRule="auto"/>
              <w:jc w:val="right"/>
              <w:rPr>
                <w:rFonts w:ascii="Calibri" w:eastAsia="Times New Roman" w:hAnsi="Calibri" w:cs="Times New Roman"/>
                <w:sz w:val="20"/>
                <w:szCs w:val="20"/>
              </w:rPr>
            </w:pPr>
            <w:r w:rsidRPr="005370F5">
              <w:rPr>
                <w:rFonts w:ascii="Calibri" w:eastAsia="Times New Roman" w:hAnsi="Calibri" w:cs="Times New Roman"/>
                <w:sz w:val="20"/>
                <w:szCs w:val="20"/>
              </w:rPr>
              <w:t>-</w:t>
            </w:r>
          </w:p>
        </w:tc>
      </w:tr>
      <w:tr w:rsidR="005370F5" w:rsidRPr="005370F5" w:rsidTr="00422D59">
        <w:trPr>
          <w:trHeight w:val="300"/>
        </w:trPr>
        <w:tc>
          <w:tcPr>
            <w:tcW w:w="6340" w:type="dxa"/>
            <w:tcBorders>
              <w:top w:val="nil"/>
              <w:left w:val="single" w:sz="4" w:space="0" w:color="auto"/>
              <w:bottom w:val="single" w:sz="4" w:space="0" w:color="auto"/>
              <w:right w:val="single" w:sz="4" w:space="0" w:color="auto"/>
            </w:tcBorders>
            <w:shd w:val="clear" w:color="auto" w:fill="auto"/>
            <w:noWrap/>
            <w:vAlign w:val="center"/>
            <w:hideMark/>
          </w:tcPr>
          <w:p w:rsidR="00DB0E9C" w:rsidRPr="005370F5" w:rsidRDefault="00DB0E9C" w:rsidP="00DB0E9C">
            <w:pPr>
              <w:spacing w:after="0" w:line="240" w:lineRule="auto"/>
              <w:rPr>
                <w:rFonts w:ascii="Calibri" w:eastAsia="Times New Roman" w:hAnsi="Calibri" w:cs="Times New Roman"/>
                <w:sz w:val="20"/>
                <w:szCs w:val="20"/>
              </w:rPr>
            </w:pPr>
            <w:r w:rsidRPr="005370F5">
              <w:rPr>
                <w:rFonts w:ascii="Calibri" w:eastAsia="Times New Roman" w:hAnsi="Calibri" w:cs="Times New Roman"/>
                <w:sz w:val="20"/>
                <w:szCs w:val="20"/>
              </w:rPr>
              <w:t>V AVR</w:t>
            </w:r>
          </w:p>
        </w:tc>
        <w:tc>
          <w:tcPr>
            <w:tcW w:w="1660" w:type="dxa"/>
            <w:tcBorders>
              <w:top w:val="nil"/>
              <w:left w:val="nil"/>
              <w:bottom w:val="single" w:sz="4" w:space="0" w:color="auto"/>
              <w:right w:val="single" w:sz="4" w:space="0" w:color="auto"/>
            </w:tcBorders>
            <w:shd w:val="clear" w:color="000000" w:fill="FFFFFF"/>
            <w:noWrap/>
            <w:vAlign w:val="bottom"/>
          </w:tcPr>
          <w:p w:rsidR="00DB0E9C" w:rsidRPr="005370F5" w:rsidRDefault="005E7DF6" w:rsidP="005E7DF6">
            <w:pPr>
              <w:spacing w:after="0" w:line="240" w:lineRule="auto"/>
              <w:jc w:val="right"/>
              <w:rPr>
                <w:rFonts w:ascii="Calibri" w:eastAsia="Times New Roman" w:hAnsi="Calibri" w:cs="Times New Roman"/>
                <w:sz w:val="20"/>
                <w:szCs w:val="20"/>
              </w:rPr>
            </w:pPr>
            <w:r w:rsidRPr="005370F5">
              <w:rPr>
                <w:rFonts w:ascii="Calibri" w:eastAsia="Times New Roman" w:hAnsi="Calibri" w:cs="Times New Roman"/>
                <w:sz w:val="20"/>
                <w:szCs w:val="20"/>
              </w:rPr>
              <w:t>-</w:t>
            </w:r>
          </w:p>
        </w:tc>
      </w:tr>
      <w:tr w:rsidR="005370F5" w:rsidRPr="005370F5" w:rsidTr="00422D59">
        <w:trPr>
          <w:trHeight w:val="375"/>
        </w:trPr>
        <w:tc>
          <w:tcPr>
            <w:tcW w:w="6340" w:type="dxa"/>
            <w:tcBorders>
              <w:top w:val="nil"/>
              <w:left w:val="single" w:sz="4" w:space="0" w:color="auto"/>
              <w:bottom w:val="single" w:sz="4" w:space="0" w:color="auto"/>
              <w:right w:val="single" w:sz="4" w:space="0" w:color="auto"/>
            </w:tcBorders>
            <w:shd w:val="clear" w:color="auto" w:fill="auto"/>
            <w:noWrap/>
            <w:vAlign w:val="center"/>
            <w:hideMark/>
          </w:tcPr>
          <w:p w:rsidR="00DB0E9C" w:rsidRPr="005370F5" w:rsidRDefault="00DB0E9C" w:rsidP="00DB0E9C">
            <w:pPr>
              <w:spacing w:after="0" w:line="240" w:lineRule="auto"/>
              <w:jc w:val="center"/>
              <w:rPr>
                <w:rFonts w:ascii="Calibri" w:eastAsia="Times New Roman" w:hAnsi="Calibri" w:cs="Times New Roman"/>
                <w:b/>
                <w:bCs/>
                <w:sz w:val="28"/>
                <w:szCs w:val="28"/>
              </w:rPr>
            </w:pPr>
            <w:r w:rsidRPr="005370F5">
              <w:rPr>
                <w:rFonts w:ascii="Calibri" w:eastAsia="Times New Roman" w:hAnsi="Calibri" w:cs="Times New Roman"/>
                <w:b/>
                <w:bCs/>
                <w:sz w:val="28"/>
                <w:szCs w:val="28"/>
              </w:rPr>
              <w:t>B. UKUPNE OBAVEZE (I+II+III+IV+V+VI+VII+VIII+IX)</w:t>
            </w:r>
          </w:p>
        </w:tc>
        <w:tc>
          <w:tcPr>
            <w:tcW w:w="1660" w:type="dxa"/>
            <w:tcBorders>
              <w:top w:val="nil"/>
              <w:left w:val="nil"/>
              <w:bottom w:val="single" w:sz="4" w:space="0" w:color="auto"/>
              <w:right w:val="single" w:sz="4" w:space="0" w:color="auto"/>
            </w:tcBorders>
            <w:shd w:val="clear" w:color="auto" w:fill="auto"/>
            <w:noWrap/>
            <w:vAlign w:val="center"/>
          </w:tcPr>
          <w:p w:rsidR="00DB0E9C" w:rsidRPr="005370F5" w:rsidRDefault="005E7DF6" w:rsidP="00DB0E9C">
            <w:pPr>
              <w:spacing w:after="0" w:line="240" w:lineRule="auto"/>
              <w:jc w:val="right"/>
              <w:rPr>
                <w:rFonts w:ascii="Calibri" w:eastAsia="Times New Roman" w:hAnsi="Calibri" w:cs="Times New Roman"/>
                <w:b/>
                <w:bCs/>
                <w:sz w:val="26"/>
                <w:szCs w:val="26"/>
              </w:rPr>
            </w:pPr>
            <w:r w:rsidRPr="005370F5">
              <w:rPr>
                <w:rFonts w:ascii="Calibri" w:eastAsia="Times New Roman" w:hAnsi="Calibri" w:cs="Times New Roman"/>
                <w:b/>
                <w:bCs/>
                <w:sz w:val="26"/>
                <w:szCs w:val="26"/>
              </w:rPr>
              <w:t>4.770,57</w:t>
            </w:r>
          </w:p>
        </w:tc>
      </w:tr>
      <w:tr w:rsidR="005370F5" w:rsidRPr="005370F5" w:rsidTr="00422D59">
        <w:trPr>
          <w:trHeight w:val="300"/>
        </w:trPr>
        <w:tc>
          <w:tcPr>
            <w:tcW w:w="6340" w:type="dxa"/>
            <w:tcBorders>
              <w:top w:val="nil"/>
              <w:left w:val="single" w:sz="4" w:space="0" w:color="auto"/>
              <w:bottom w:val="single" w:sz="4" w:space="0" w:color="auto"/>
              <w:right w:val="single" w:sz="4" w:space="0" w:color="auto"/>
            </w:tcBorders>
            <w:shd w:val="clear" w:color="auto" w:fill="auto"/>
            <w:noWrap/>
            <w:vAlign w:val="bottom"/>
            <w:hideMark/>
          </w:tcPr>
          <w:p w:rsidR="00DB0E9C" w:rsidRPr="005370F5" w:rsidRDefault="00DB0E9C" w:rsidP="00DB0E9C">
            <w:pPr>
              <w:spacing w:after="0" w:line="240" w:lineRule="auto"/>
              <w:rPr>
                <w:rFonts w:ascii="Calibri" w:eastAsia="Times New Roman" w:hAnsi="Calibri" w:cs="Times New Roman"/>
                <w:sz w:val="20"/>
                <w:szCs w:val="20"/>
              </w:rPr>
            </w:pPr>
            <w:r w:rsidRPr="005370F5">
              <w:rPr>
                <w:rFonts w:ascii="Calibri" w:eastAsia="Times New Roman" w:hAnsi="Calibri" w:cs="Times New Roman"/>
                <w:sz w:val="20"/>
                <w:szCs w:val="20"/>
              </w:rPr>
              <w:t>I-</w:t>
            </w:r>
            <w:proofErr w:type="spellStart"/>
            <w:r w:rsidRPr="005370F5">
              <w:rPr>
                <w:rFonts w:ascii="Calibri" w:eastAsia="Times New Roman" w:hAnsi="Calibri" w:cs="Times New Roman"/>
                <w:sz w:val="20"/>
                <w:szCs w:val="20"/>
              </w:rPr>
              <w:t>Obaveze</w:t>
            </w:r>
            <w:proofErr w:type="spellEnd"/>
            <w:r w:rsidRPr="005370F5">
              <w:rPr>
                <w:rFonts w:ascii="Calibri" w:eastAsia="Times New Roman" w:hAnsi="Calibri" w:cs="Times New Roman"/>
                <w:sz w:val="20"/>
                <w:szCs w:val="20"/>
              </w:rPr>
              <w:t xml:space="preserve"> </w:t>
            </w:r>
            <w:proofErr w:type="spellStart"/>
            <w:r w:rsidRPr="005370F5">
              <w:rPr>
                <w:rFonts w:ascii="Calibri" w:eastAsia="Times New Roman" w:hAnsi="Calibri" w:cs="Times New Roman"/>
                <w:sz w:val="20"/>
                <w:szCs w:val="20"/>
              </w:rPr>
              <w:t>po</w:t>
            </w:r>
            <w:proofErr w:type="spellEnd"/>
            <w:r w:rsidRPr="005370F5">
              <w:rPr>
                <w:rFonts w:ascii="Calibri" w:eastAsia="Times New Roman" w:hAnsi="Calibri" w:cs="Times New Roman"/>
                <w:sz w:val="20"/>
                <w:szCs w:val="20"/>
              </w:rPr>
              <w:t xml:space="preserve"> </w:t>
            </w:r>
            <w:proofErr w:type="spellStart"/>
            <w:r w:rsidRPr="005370F5">
              <w:rPr>
                <w:rFonts w:ascii="Calibri" w:eastAsia="Times New Roman" w:hAnsi="Calibri" w:cs="Times New Roman"/>
                <w:sz w:val="20"/>
                <w:szCs w:val="20"/>
              </w:rPr>
              <w:t>osnovu</w:t>
            </w:r>
            <w:proofErr w:type="spellEnd"/>
            <w:r w:rsidRPr="005370F5">
              <w:rPr>
                <w:rFonts w:ascii="Calibri" w:eastAsia="Times New Roman" w:hAnsi="Calibri" w:cs="Times New Roman"/>
                <w:sz w:val="20"/>
                <w:szCs w:val="20"/>
              </w:rPr>
              <w:t xml:space="preserve"> </w:t>
            </w:r>
            <w:proofErr w:type="spellStart"/>
            <w:r w:rsidRPr="005370F5">
              <w:rPr>
                <w:rFonts w:ascii="Calibri" w:eastAsia="Times New Roman" w:hAnsi="Calibri" w:cs="Times New Roman"/>
                <w:sz w:val="20"/>
                <w:szCs w:val="20"/>
              </w:rPr>
              <w:t>poslovanja</w:t>
            </w:r>
            <w:proofErr w:type="spellEnd"/>
          </w:p>
        </w:tc>
        <w:tc>
          <w:tcPr>
            <w:tcW w:w="1660" w:type="dxa"/>
            <w:tcBorders>
              <w:top w:val="nil"/>
              <w:left w:val="nil"/>
              <w:bottom w:val="single" w:sz="4" w:space="0" w:color="auto"/>
              <w:right w:val="single" w:sz="4" w:space="0" w:color="auto"/>
            </w:tcBorders>
            <w:shd w:val="clear" w:color="auto" w:fill="auto"/>
            <w:noWrap/>
            <w:vAlign w:val="bottom"/>
          </w:tcPr>
          <w:p w:rsidR="00DB0E9C" w:rsidRPr="005370F5" w:rsidRDefault="005E7DF6" w:rsidP="005E7DF6">
            <w:pPr>
              <w:spacing w:after="0" w:line="240" w:lineRule="auto"/>
              <w:jc w:val="right"/>
              <w:rPr>
                <w:rFonts w:ascii="Calibri" w:eastAsia="Times New Roman" w:hAnsi="Calibri" w:cs="Times New Roman"/>
                <w:sz w:val="20"/>
                <w:szCs w:val="20"/>
              </w:rPr>
            </w:pPr>
            <w:r w:rsidRPr="005370F5">
              <w:rPr>
                <w:rFonts w:ascii="Calibri" w:eastAsia="Times New Roman" w:hAnsi="Calibri" w:cs="Times New Roman"/>
                <w:sz w:val="20"/>
                <w:szCs w:val="20"/>
              </w:rPr>
              <w:t>-</w:t>
            </w:r>
          </w:p>
        </w:tc>
      </w:tr>
      <w:tr w:rsidR="005370F5" w:rsidRPr="005370F5" w:rsidTr="00422D59">
        <w:trPr>
          <w:trHeight w:val="300"/>
        </w:trPr>
        <w:tc>
          <w:tcPr>
            <w:tcW w:w="6340" w:type="dxa"/>
            <w:tcBorders>
              <w:top w:val="nil"/>
              <w:left w:val="single" w:sz="4" w:space="0" w:color="auto"/>
              <w:bottom w:val="single" w:sz="4" w:space="0" w:color="auto"/>
              <w:right w:val="single" w:sz="4" w:space="0" w:color="auto"/>
            </w:tcBorders>
            <w:shd w:val="clear" w:color="auto" w:fill="auto"/>
            <w:noWrap/>
            <w:vAlign w:val="bottom"/>
            <w:hideMark/>
          </w:tcPr>
          <w:p w:rsidR="00DB0E9C" w:rsidRPr="005370F5" w:rsidRDefault="00DB0E9C" w:rsidP="00DB0E9C">
            <w:pPr>
              <w:spacing w:after="0" w:line="240" w:lineRule="auto"/>
              <w:rPr>
                <w:rFonts w:ascii="Calibri" w:eastAsia="Times New Roman" w:hAnsi="Calibri" w:cs="Times New Roman"/>
                <w:sz w:val="20"/>
                <w:szCs w:val="20"/>
              </w:rPr>
            </w:pPr>
            <w:r w:rsidRPr="005370F5">
              <w:rPr>
                <w:rFonts w:ascii="Calibri" w:eastAsia="Times New Roman" w:hAnsi="Calibri" w:cs="Times New Roman"/>
                <w:sz w:val="20"/>
                <w:szCs w:val="20"/>
              </w:rPr>
              <w:t xml:space="preserve">II- </w:t>
            </w:r>
            <w:proofErr w:type="spellStart"/>
            <w:r w:rsidRPr="005370F5">
              <w:rPr>
                <w:rFonts w:ascii="Calibri" w:eastAsia="Times New Roman" w:hAnsi="Calibri" w:cs="Times New Roman"/>
                <w:sz w:val="20"/>
                <w:szCs w:val="20"/>
              </w:rPr>
              <w:t>Obaveze</w:t>
            </w:r>
            <w:proofErr w:type="spellEnd"/>
            <w:r w:rsidRPr="005370F5">
              <w:rPr>
                <w:rFonts w:ascii="Calibri" w:eastAsia="Times New Roman" w:hAnsi="Calibri" w:cs="Times New Roman"/>
                <w:sz w:val="20"/>
                <w:szCs w:val="20"/>
              </w:rPr>
              <w:t xml:space="preserve"> </w:t>
            </w:r>
            <w:proofErr w:type="spellStart"/>
            <w:r w:rsidRPr="005370F5">
              <w:rPr>
                <w:rFonts w:ascii="Calibri" w:eastAsia="Times New Roman" w:hAnsi="Calibri" w:cs="Times New Roman"/>
                <w:sz w:val="20"/>
                <w:szCs w:val="20"/>
              </w:rPr>
              <w:t>po</w:t>
            </w:r>
            <w:proofErr w:type="spellEnd"/>
            <w:r w:rsidRPr="005370F5">
              <w:rPr>
                <w:rFonts w:ascii="Calibri" w:eastAsia="Times New Roman" w:hAnsi="Calibri" w:cs="Times New Roman"/>
                <w:sz w:val="20"/>
                <w:szCs w:val="20"/>
              </w:rPr>
              <w:t xml:space="preserve"> </w:t>
            </w:r>
            <w:proofErr w:type="spellStart"/>
            <w:r w:rsidRPr="005370F5">
              <w:rPr>
                <w:rFonts w:ascii="Calibri" w:eastAsia="Times New Roman" w:hAnsi="Calibri" w:cs="Times New Roman"/>
                <w:sz w:val="20"/>
                <w:szCs w:val="20"/>
              </w:rPr>
              <w:t>osnovu</w:t>
            </w:r>
            <w:proofErr w:type="spellEnd"/>
            <w:r w:rsidRPr="005370F5">
              <w:rPr>
                <w:rFonts w:ascii="Calibri" w:eastAsia="Times New Roman" w:hAnsi="Calibri" w:cs="Times New Roman"/>
                <w:sz w:val="20"/>
                <w:szCs w:val="20"/>
              </w:rPr>
              <w:t xml:space="preserve"> </w:t>
            </w:r>
            <w:proofErr w:type="spellStart"/>
            <w:r w:rsidRPr="005370F5">
              <w:rPr>
                <w:rFonts w:ascii="Calibri" w:eastAsia="Times New Roman" w:hAnsi="Calibri" w:cs="Times New Roman"/>
                <w:sz w:val="20"/>
                <w:szCs w:val="20"/>
              </w:rPr>
              <w:t>troškova</w:t>
            </w:r>
            <w:proofErr w:type="spellEnd"/>
            <w:r w:rsidRPr="005370F5">
              <w:rPr>
                <w:rFonts w:ascii="Calibri" w:eastAsia="Times New Roman" w:hAnsi="Calibri" w:cs="Times New Roman"/>
                <w:sz w:val="20"/>
                <w:szCs w:val="20"/>
              </w:rPr>
              <w:t xml:space="preserve"> </w:t>
            </w:r>
            <w:proofErr w:type="spellStart"/>
            <w:r w:rsidRPr="005370F5">
              <w:rPr>
                <w:rFonts w:ascii="Calibri" w:eastAsia="Times New Roman" w:hAnsi="Calibri" w:cs="Times New Roman"/>
                <w:sz w:val="20"/>
                <w:szCs w:val="20"/>
              </w:rPr>
              <w:t>poslovanja</w:t>
            </w:r>
            <w:proofErr w:type="spellEnd"/>
          </w:p>
        </w:tc>
        <w:tc>
          <w:tcPr>
            <w:tcW w:w="1660" w:type="dxa"/>
            <w:tcBorders>
              <w:top w:val="nil"/>
              <w:left w:val="nil"/>
              <w:bottom w:val="single" w:sz="4" w:space="0" w:color="auto"/>
              <w:right w:val="single" w:sz="4" w:space="0" w:color="auto"/>
            </w:tcBorders>
            <w:shd w:val="clear" w:color="auto" w:fill="auto"/>
            <w:noWrap/>
            <w:vAlign w:val="bottom"/>
          </w:tcPr>
          <w:p w:rsidR="00DB0E9C" w:rsidRPr="005370F5" w:rsidRDefault="005E7DF6" w:rsidP="005E7DF6">
            <w:pPr>
              <w:spacing w:after="0" w:line="240" w:lineRule="auto"/>
              <w:jc w:val="right"/>
              <w:rPr>
                <w:rFonts w:ascii="Calibri" w:eastAsia="Times New Roman" w:hAnsi="Calibri" w:cs="Times New Roman"/>
                <w:sz w:val="20"/>
                <w:szCs w:val="20"/>
              </w:rPr>
            </w:pPr>
            <w:r w:rsidRPr="005370F5">
              <w:rPr>
                <w:rFonts w:ascii="Calibri" w:eastAsia="Times New Roman" w:hAnsi="Calibri" w:cs="Times New Roman"/>
                <w:sz w:val="20"/>
                <w:szCs w:val="20"/>
              </w:rPr>
              <w:t>-</w:t>
            </w:r>
          </w:p>
        </w:tc>
      </w:tr>
      <w:tr w:rsidR="005370F5" w:rsidRPr="005370F5" w:rsidTr="00422D59">
        <w:trPr>
          <w:trHeight w:val="300"/>
        </w:trPr>
        <w:tc>
          <w:tcPr>
            <w:tcW w:w="6340" w:type="dxa"/>
            <w:tcBorders>
              <w:top w:val="nil"/>
              <w:left w:val="single" w:sz="4" w:space="0" w:color="auto"/>
              <w:bottom w:val="single" w:sz="4" w:space="0" w:color="auto"/>
              <w:right w:val="single" w:sz="4" w:space="0" w:color="auto"/>
            </w:tcBorders>
            <w:shd w:val="clear" w:color="auto" w:fill="auto"/>
            <w:noWrap/>
            <w:vAlign w:val="bottom"/>
            <w:hideMark/>
          </w:tcPr>
          <w:p w:rsidR="00DB0E9C" w:rsidRPr="005370F5" w:rsidRDefault="00DB0E9C" w:rsidP="00DB0E9C">
            <w:pPr>
              <w:spacing w:after="0" w:line="240" w:lineRule="auto"/>
              <w:rPr>
                <w:rFonts w:ascii="Calibri" w:eastAsia="Times New Roman" w:hAnsi="Calibri" w:cs="Times New Roman"/>
                <w:sz w:val="20"/>
                <w:szCs w:val="20"/>
              </w:rPr>
            </w:pPr>
            <w:r w:rsidRPr="005370F5">
              <w:rPr>
                <w:rFonts w:ascii="Calibri" w:eastAsia="Times New Roman" w:hAnsi="Calibri" w:cs="Times New Roman"/>
                <w:sz w:val="20"/>
                <w:szCs w:val="20"/>
              </w:rPr>
              <w:t>III-</w:t>
            </w:r>
            <w:proofErr w:type="spellStart"/>
            <w:r w:rsidRPr="005370F5">
              <w:rPr>
                <w:rFonts w:ascii="Calibri" w:eastAsia="Times New Roman" w:hAnsi="Calibri" w:cs="Times New Roman"/>
                <w:sz w:val="20"/>
                <w:szCs w:val="20"/>
              </w:rPr>
              <w:t>Obaveze</w:t>
            </w:r>
            <w:proofErr w:type="spellEnd"/>
            <w:r w:rsidRPr="005370F5">
              <w:rPr>
                <w:rFonts w:ascii="Calibri" w:eastAsia="Times New Roman" w:hAnsi="Calibri" w:cs="Times New Roman"/>
                <w:sz w:val="20"/>
                <w:szCs w:val="20"/>
              </w:rPr>
              <w:t xml:space="preserve"> </w:t>
            </w:r>
            <w:proofErr w:type="spellStart"/>
            <w:r w:rsidRPr="005370F5">
              <w:rPr>
                <w:rFonts w:ascii="Calibri" w:eastAsia="Times New Roman" w:hAnsi="Calibri" w:cs="Times New Roman"/>
                <w:sz w:val="20"/>
                <w:szCs w:val="20"/>
              </w:rPr>
              <w:t>prema</w:t>
            </w:r>
            <w:proofErr w:type="spellEnd"/>
            <w:r w:rsidRPr="005370F5">
              <w:rPr>
                <w:rFonts w:ascii="Calibri" w:eastAsia="Times New Roman" w:hAnsi="Calibri" w:cs="Times New Roman"/>
                <w:sz w:val="20"/>
                <w:szCs w:val="20"/>
              </w:rPr>
              <w:t xml:space="preserve"> </w:t>
            </w:r>
            <w:proofErr w:type="spellStart"/>
            <w:r w:rsidRPr="005370F5">
              <w:rPr>
                <w:rFonts w:ascii="Calibri" w:eastAsia="Times New Roman" w:hAnsi="Calibri" w:cs="Times New Roman"/>
                <w:sz w:val="20"/>
                <w:szCs w:val="20"/>
              </w:rPr>
              <w:t>društvu</w:t>
            </w:r>
            <w:proofErr w:type="spellEnd"/>
            <w:r w:rsidRPr="005370F5">
              <w:rPr>
                <w:rFonts w:ascii="Calibri" w:eastAsia="Times New Roman" w:hAnsi="Calibri" w:cs="Times New Roman"/>
                <w:sz w:val="20"/>
                <w:szCs w:val="20"/>
              </w:rPr>
              <w:t xml:space="preserve"> za </w:t>
            </w:r>
            <w:proofErr w:type="spellStart"/>
            <w:r w:rsidRPr="005370F5">
              <w:rPr>
                <w:rFonts w:ascii="Calibri" w:eastAsia="Times New Roman" w:hAnsi="Calibri" w:cs="Times New Roman"/>
                <w:sz w:val="20"/>
                <w:szCs w:val="20"/>
              </w:rPr>
              <w:t>upravljanje</w:t>
            </w:r>
            <w:proofErr w:type="spellEnd"/>
          </w:p>
        </w:tc>
        <w:tc>
          <w:tcPr>
            <w:tcW w:w="1660" w:type="dxa"/>
            <w:tcBorders>
              <w:top w:val="nil"/>
              <w:left w:val="nil"/>
              <w:bottom w:val="single" w:sz="4" w:space="0" w:color="auto"/>
              <w:right w:val="single" w:sz="4" w:space="0" w:color="auto"/>
            </w:tcBorders>
            <w:shd w:val="clear" w:color="auto" w:fill="auto"/>
            <w:noWrap/>
            <w:vAlign w:val="bottom"/>
          </w:tcPr>
          <w:p w:rsidR="00DB0E9C" w:rsidRPr="00A54C7F" w:rsidRDefault="005E7DF6" w:rsidP="005E7DF6">
            <w:pPr>
              <w:spacing w:after="0" w:line="240" w:lineRule="auto"/>
              <w:jc w:val="right"/>
              <w:rPr>
                <w:rFonts w:ascii="Calibri" w:eastAsia="Times New Roman" w:hAnsi="Calibri" w:cs="Times New Roman"/>
                <w:b/>
                <w:bCs/>
              </w:rPr>
            </w:pPr>
            <w:r w:rsidRPr="00A54C7F">
              <w:rPr>
                <w:rFonts w:ascii="Calibri" w:eastAsia="Times New Roman" w:hAnsi="Calibri" w:cs="Times New Roman"/>
                <w:b/>
                <w:bCs/>
              </w:rPr>
              <w:t>4.770,57</w:t>
            </w:r>
          </w:p>
        </w:tc>
      </w:tr>
      <w:tr w:rsidR="005370F5" w:rsidRPr="005370F5" w:rsidTr="00DB0E9C">
        <w:trPr>
          <w:trHeight w:val="300"/>
        </w:trPr>
        <w:tc>
          <w:tcPr>
            <w:tcW w:w="6340" w:type="dxa"/>
            <w:tcBorders>
              <w:top w:val="nil"/>
              <w:left w:val="single" w:sz="4" w:space="0" w:color="auto"/>
              <w:bottom w:val="single" w:sz="4" w:space="0" w:color="auto"/>
              <w:right w:val="single" w:sz="4" w:space="0" w:color="auto"/>
            </w:tcBorders>
            <w:shd w:val="clear" w:color="auto" w:fill="auto"/>
            <w:noWrap/>
            <w:vAlign w:val="bottom"/>
            <w:hideMark/>
          </w:tcPr>
          <w:p w:rsidR="00DB0E9C" w:rsidRPr="005370F5" w:rsidRDefault="00DB0E9C" w:rsidP="00DB0E9C">
            <w:pPr>
              <w:spacing w:after="0" w:line="240" w:lineRule="auto"/>
              <w:rPr>
                <w:rFonts w:ascii="Calibri" w:eastAsia="Times New Roman" w:hAnsi="Calibri" w:cs="Times New Roman"/>
                <w:sz w:val="20"/>
                <w:szCs w:val="20"/>
              </w:rPr>
            </w:pPr>
            <w:r w:rsidRPr="005370F5">
              <w:rPr>
                <w:rFonts w:ascii="Calibri" w:eastAsia="Times New Roman" w:hAnsi="Calibri" w:cs="Times New Roman"/>
                <w:sz w:val="20"/>
                <w:szCs w:val="20"/>
              </w:rPr>
              <w:t>IV-</w:t>
            </w:r>
            <w:proofErr w:type="spellStart"/>
            <w:r w:rsidRPr="005370F5">
              <w:rPr>
                <w:rFonts w:ascii="Calibri" w:eastAsia="Times New Roman" w:hAnsi="Calibri" w:cs="Times New Roman"/>
                <w:sz w:val="20"/>
                <w:szCs w:val="20"/>
              </w:rPr>
              <w:t>Kratkoročne</w:t>
            </w:r>
            <w:proofErr w:type="spellEnd"/>
            <w:r w:rsidRPr="005370F5">
              <w:rPr>
                <w:rFonts w:ascii="Calibri" w:eastAsia="Times New Roman" w:hAnsi="Calibri" w:cs="Times New Roman"/>
                <w:sz w:val="20"/>
                <w:szCs w:val="20"/>
              </w:rPr>
              <w:t xml:space="preserve"> </w:t>
            </w:r>
            <w:proofErr w:type="spellStart"/>
            <w:r w:rsidRPr="005370F5">
              <w:rPr>
                <w:rFonts w:ascii="Calibri" w:eastAsia="Times New Roman" w:hAnsi="Calibri" w:cs="Times New Roman"/>
                <w:sz w:val="20"/>
                <w:szCs w:val="20"/>
              </w:rPr>
              <w:t>finansijske</w:t>
            </w:r>
            <w:proofErr w:type="spellEnd"/>
            <w:r w:rsidRPr="005370F5">
              <w:rPr>
                <w:rFonts w:ascii="Calibri" w:eastAsia="Times New Roman" w:hAnsi="Calibri" w:cs="Times New Roman"/>
                <w:sz w:val="20"/>
                <w:szCs w:val="20"/>
              </w:rPr>
              <w:t xml:space="preserve"> </w:t>
            </w:r>
            <w:proofErr w:type="spellStart"/>
            <w:r w:rsidRPr="005370F5">
              <w:rPr>
                <w:rFonts w:ascii="Calibri" w:eastAsia="Times New Roman" w:hAnsi="Calibri" w:cs="Times New Roman"/>
                <w:sz w:val="20"/>
                <w:szCs w:val="20"/>
              </w:rPr>
              <w:t>obaveze</w:t>
            </w:r>
            <w:proofErr w:type="spellEnd"/>
          </w:p>
        </w:tc>
        <w:tc>
          <w:tcPr>
            <w:tcW w:w="1660" w:type="dxa"/>
            <w:tcBorders>
              <w:top w:val="nil"/>
              <w:left w:val="nil"/>
              <w:bottom w:val="single" w:sz="4" w:space="0" w:color="auto"/>
              <w:right w:val="single" w:sz="4" w:space="0" w:color="auto"/>
            </w:tcBorders>
            <w:shd w:val="clear" w:color="auto" w:fill="auto"/>
            <w:noWrap/>
            <w:vAlign w:val="bottom"/>
            <w:hideMark/>
          </w:tcPr>
          <w:p w:rsidR="00DB0E9C" w:rsidRPr="005370F5" w:rsidRDefault="00DB0E9C" w:rsidP="005E7DF6">
            <w:pPr>
              <w:spacing w:after="0" w:line="240" w:lineRule="auto"/>
              <w:jc w:val="right"/>
              <w:rPr>
                <w:rFonts w:ascii="Calibri" w:eastAsia="Times New Roman" w:hAnsi="Calibri" w:cs="Times New Roman"/>
                <w:b/>
                <w:bCs/>
                <w:sz w:val="20"/>
                <w:szCs w:val="20"/>
              </w:rPr>
            </w:pPr>
            <w:r w:rsidRPr="005370F5">
              <w:rPr>
                <w:rFonts w:ascii="Calibri" w:eastAsia="Times New Roman" w:hAnsi="Calibri" w:cs="Times New Roman"/>
                <w:b/>
                <w:bCs/>
                <w:sz w:val="20"/>
                <w:szCs w:val="20"/>
              </w:rPr>
              <w:t> </w:t>
            </w:r>
            <w:r w:rsidR="005E7DF6" w:rsidRPr="005370F5">
              <w:rPr>
                <w:rFonts w:ascii="Calibri" w:eastAsia="Times New Roman" w:hAnsi="Calibri" w:cs="Times New Roman"/>
                <w:b/>
                <w:bCs/>
                <w:sz w:val="20"/>
                <w:szCs w:val="20"/>
              </w:rPr>
              <w:t>-</w:t>
            </w:r>
          </w:p>
        </w:tc>
      </w:tr>
      <w:tr w:rsidR="005370F5" w:rsidRPr="005370F5" w:rsidTr="00DB0E9C">
        <w:trPr>
          <w:trHeight w:val="300"/>
        </w:trPr>
        <w:tc>
          <w:tcPr>
            <w:tcW w:w="6340" w:type="dxa"/>
            <w:tcBorders>
              <w:top w:val="nil"/>
              <w:left w:val="single" w:sz="4" w:space="0" w:color="auto"/>
              <w:bottom w:val="single" w:sz="4" w:space="0" w:color="auto"/>
              <w:right w:val="single" w:sz="4" w:space="0" w:color="auto"/>
            </w:tcBorders>
            <w:shd w:val="clear" w:color="auto" w:fill="auto"/>
            <w:noWrap/>
            <w:vAlign w:val="bottom"/>
            <w:hideMark/>
          </w:tcPr>
          <w:p w:rsidR="00DB0E9C" w:rsidRPr="005370F5" w:rsidRDefault="00DB0E9C" w:rsidP="00DB0E9C">
            <w:pPr>
              <w:spacing w:after="0" w:line="240" w:lineRule="auto"/>
              <w:rPr>
                <w:rFonts w:ascii="Calibri" w:eastAsia="Times New Roman" w:hAnsi="Calibri" w:cs="Times New Roman"/>
                <w:sz w:val="20"/>
                <w:szCs w:val="20"/>
              </w:rPr>
            </w:pPr>
            <w:r w:rsidRPr="005370F5">
              <w:rPr>
                <w:rFonts w:ascii="Calibri" w:eastAsia="Times New Roman" w:hAnsi="Calibri" w:cs="Times New Roman"/>
                <w:sz w:val="20"/>
                <w:szCs w:val="20"/>
              </w:rPr>
              <w:t>V-</w:t>
            </w:r>
            <w:proofErr w:type="spellStart"/>
            <w:r w:rsidRPr="005370F5">
              <w:rPr>
                <w:rFonts w:ascii="Calibri" w:eastAsia="Times New Roman" w:hAnsi="Calibri" w:cs="Times New Roman"/>
                <w:sz w:val="20"/>
                <w:szCs w:val="20"/>
              </w:rPr>
              <w:t>Dugoročne</w:t>
            </w:r>
            <w:proofErr w:type="spellEnd"/>
            <w:r w:rsidRPr="005370F5">
              <w:rPr>
                <w:rFonts w:ascii="Calibri" w:eastAsia="Times New Roman" w:hAnsi="Calibri" w:cs="Times New Roman"/>
                <w:sz w:val="20"/>
                <w:szCs w:val="20"/>
              </w:rPr>
              <w:t xml:space="preserve"> </w:t>
            </w:r>
            <w:proofErr w:type="spellStart"/>
            <w:r w:rsidRPr="005370F5">
              <w:rPr>
                <w:rFonts w:ascii="Calibri" w:eastAsia="Times New Roman" w:hAnsi="Calibri" w:cs="Times New Roman"/>
                <w:sz w:val="20"/>
                <w:szCs w:val="20"/>
              </w:rPr>
              <w:t>obaveze</w:t>
            </w:r>
            <w:proofErr w:type="spellEnd"/>
          </w:p>
        </w:tc>
        <w:tc>
          <w:tcPr>
            <w:tcW w:w="1660" w:type="dxa"/>
            <w:tcBorders>
              <w:top w:val="nil"/>
              <w:left w:val="nil"/>
              <w:bottom w:val="single" w:sz="4" w:space="0" w:color="auto"/>
              <w:right w:val="single" w:sz="4" w:space="0" w:color="auto"/>
            </w:tcBorders>
            <w:shd w:val="clear" w:color="auto" w:fill="auto"/>
            <w:noWrap/>
            <w:vAlign w:val="bottom"/>
            <w:hideMark/>
          </w:tcPr>
          <w:p w:rsidR="00DB0E9C" w:rsidRPr="005370F5" w:rsidRDefault="00DB0E9C" w:rsidP="005E7DF6">
            <w:pPr>
              <w:spacing w:after="0" w:line="240" w:lineRule="auto"/>
              <w:jc w:val="right"/>
              <w:rPr>
                <w:rFonts w:ascii="Calibri" w:eastAsia="Times New Roman" w:hAnsi="Calibri" w:cs="Times New Roman"/>
                <w:b/>
                <w:bCs/>
                <w:sz w:val="20"/>
                <w:szCs w:val="20"/>
              </w:rPr>
            </w:pPr>
            <w:r w:rsidRPr="005370F5">
              <w:rPr>
                <w:rFonts w:ascii="Calibri" w:eastAsia="Times New Roman" w:hAnsi="Calibri" w:cs="Times New Roman"/>
                <w:b/>
                <w:bCs/>
                <w:sz w:val="20"/>
                <w:szCs w:val="20"/>
              </w:rPr>
              <w:t> </w:t>
            </w:r>
            <w:r w:rsidR="005E7DF6" w:rsidRPr="005370F5">
              <w:rPr>
                <w:rFonts w:ascii="Calibri" w:eastAsia="Times New Roman" w:hAnsi="Calibri" w:cs="Times New Roman"/>
                <w:b/>
                <w:bCs/>
                <w:sz w:val="20"/>
                <w:szCs w:val="20"/>
              </w:rPr>
              <w:t>-</w:t>
            </w:r>
          </w:p>
        </w:tc>
      </w:tr>
      <w:tr w:rsidR="005370F5" w:rsidRPr="005370F5" w:rsidTr="00DB0E9C">
        <w:trPr>
          <w:trHeight w:val="300"/>
        </w:trPr>
        <w:tc>
          <w:tcPr>
            <w:tcW w:w="6340" w:type="dxa"/>
            <w:tcBorders>
              <w:top w:val="nil"/>
              <w:left w:val="single" w:sz="4" w:space="0" w:color="auto"/>
              <w:bottom w:val="single" w:sz="4" w:space="0" w:color="auto"/>
              <w:right w:val="single" w:sz="4" w:space="0" w:color="auto"/>
            </w:tcBorders>
            <w:shd w:val="clear" w:color="auto" w:fill="auto"/>
            <w:noWrap/>
            <w:vAlign w:val="bottom"/>
            <w:hideMark/>
          </w:tcPr>
          <w:p w:rsidR="00DB0E9C" w:rsidRPr="005370F5" w:rsidRDefault="00DB0E9C" w:rsidP="00DB0E9C">
            <w:pPr>
              <w:spacing w:after="0" w:line="240" w:lineRule="auto"/>
              <w:rPr>
                <w:rFonts w:ascii="Calibri" w:eastAsia="Times New Roman" w:hAnsi="Calibri" w:cs="Times New Roman"/>
                <w:sz w:val="20"/>
                <w:szCs w:val="20"/>
              </w:rPr>
            </w:pPr>
            <w:r w:rsidRPr="005370F5">
              <w:rPr>
                <w:rFonts w:ascii="Calibri" w:eastAsia="Times New Roman" w:hAnsi="Calibri" w:cs="Times New Roman"/>
                <w:sz w:val="20"/>
                <w:szCs w:val="20"/>
              </w:rPr>
              <w:t>VI-</w:t>
            </w:r>
            <w:proofErr w:type="spellStart"/>
            <w:r w:rsidRPr="005370F5">
              <w:rPr>
                <w:rFonts w:ascii="Calibri" w:eastAsia="Times New Roman" w:hAnsi="Calibri" w:cs="Times New Roman"/>
                <w:sz w:val="20"/>
                <w:szCs w:val="20"/>
              </w:rPr>
              <w:t>Ostale</w:t>
            </w:r>
            <w:proofErr w:type="spellEnd"/>
            <w:r w:rsidRPr="005370F5">
              <w:rPr>
                <w:rFonts w:ascii="Calibri" w:eastAsia="Times New Roman" w:hAnsi="Calibri" w:cs="Times New Roman"/>
                <w:sz w:val="20"/>
                <w:szCs w:val="20"/>
              </w:rPr>
              <w:t xml:space="preserve"> </w:t>
            </w:r>
            <w:proofErr w:type="spellStart"/>
            <w:r w:rsidRPr="005370F5">
              <w:rPr>
                <w:rFonts w:ascii="Calibri" w:eastAsia="Times New Roman" w:hAnsi="Calibri" w:cs="Times New Roman"/>
                <w:sz w:val="20"/>
                <w:szCs w:val="20"/>
              </w:rPr>
              <w:t>obaveze</w:t>
            </w:r>
            <w:proofErr w:type="spellEnd"/>
            <w:r w:rsidRPr="005370F5">
              <w:rPr>
                <w:rFonts w:ascii="Calibri" w:eastAsia="Times New Roman" w:hAnsi="Calibri" w:cs="Times New Roman"/>
                <w:sz w:val="20"/>
                <w:szCs w:val="20"/>
              </w:rPr>
              <w:t xml:space="preserve"> </w:t>
            </w:r>
            <w:proofErr w:type="spellStart"/>
            <w:r w:rsidRPr="005370F5">
              <w:rPr>
                <w:rFonts w:ascii="Calibri" w:eastAsia="Times New Roman" w:hAnsi="Calibri" w:cs="Times New Roman"/>
                <w:sz w:val="20"/>
                <w:szCs w:val="20"/>
              </w:rPr>
              <w:t>fonda</w:t>
            </w:r>
            <w:proofErr w:type="spellEnd"/>
            <w:r w:rsidRPr="005370F5">
              <w:rPr>
                <w:rFonts w:ascii="Calibri" w:eastAsia="Times New Roman" w:hAnsi="Calibri" w:cs="Times New Roman"/>
                <w:sz w:val="20"/>
                <w:szCs w:val="20"/>
              </w:rPr>
              <w:t xml:space="preserve"> </w:t>
            </w:r>
          </w:p>
        </w:tc>
        <w:tc>
          <w:tcPr>
            <w:tcW w:w="1660" w:type="dxa"/>
            <w:tcBorders>
              <w:top w:val="nil"/>
              <w:left w:val="nil"/>
              <w:bottom w:val="single" w:sz="4" w:space="0" w:color="auto"/>
              <w:right w:val="single" w:sz="4" w:space="0" w:color="auto"/>
            </w:tcBorders>
            <w:shd w:val="clear" w:color="auto" w:fill="auto"/>
            <w:noWrap/>
            <w:vAlign w:val="bottom"/>
            <w:hideMark/>
          </w:tcPr>
          <w:p w:rsidR="00DB0E9C" w:rsidRPr="005370F5" w:rsidRDefault="00DB0E9C" w:rsidP="005E7DF6">
            <w:pPr>
              <w:spacing w:after="0" w:line="240" w:lineRule="auto"/>
              <w:jc w:val="right"/>
              <w:rPr>
                <w:rFonts w:ascii="Calibri" w:eastAsia="Times New Roman" w:hAnsi="Calibri" w:cs="Times New Roman"/>
                <w:b/>
                <w:bCs/>
                <w:sz w:val="20"/>
                <w:szCs w:val="20"/>
              </w:rPr>
            </w:pPr>
            <w:r w:rsidRPr="005370F5">
              <w:rPr>
                <w:rFonts w:ascii="Calibri" w:eastAsia="Times New Roman" w:hAnsi="Calibri" w:cs="Times New Roman"/>
                <w:b/>
                <w:bCs/>
                <w:sz w:val="20"/>
                <w:szCs w:val="20"/>
              </w:rPr>
              <w:t> </w:t>
            </w:r>
            <w:r w:rsidR="005E7DF6" w:rsidRPr="005370F5">
              <w:rPr>
                <w:rFonts w:ascii="Calibri" w:eastAsia="Times New Roman" w:hAnsi="Calibri" w:cs="Times New Roman"/>
                <w:b/>
                <w:bCs/>
                <w:sz w:val="20"/>
                <w:szCs w:val="20"/>
              </w:rPr>
              <w:t>-</w:t>
            </w:r>
          </w:p>
        </w:tc>
      </w:tr>
      <w:tr w:rsidR="005370F5" w:rsidRPr="005370F5" w:rsidTr="00DB0E9C">
        <w:trPr>
          <w:trHeight w:val="300"/>
        </w:trPr>
        <w:tc>
          <w:tcPr>
            <w:tcW w:w="6340" w:type="dxa"/>
            <w:tcBorders>
              <w:top w:val="nil"/>
              <w:left w:val="single" w:sz="4" w:space="0" w:color="auto"/>
              <w:bottom w:val="single" w:sz="4" w:space="0" w:color="auto"/>
              <w:right w:val="single" w:sz="4" w:space="0" w:color="auto"/>
            </w:tcBorders>
            <w:shd w:val="clear" w:color="auto" w:fill="auto"/>
            <w:noWrap/>
            <w:vAlign w:val="bottom"/>
            <w:hideMark/>
          </w:tcPr>
          <w:p w:rsidR="00DB0E9C" w:rsidRPr="005370F5" w:rsidRDefault="00DB0E9C" w:rsidP="00DB0E9C">
            <w:pPr>
              <w:spacing w:after="0" w:line="240" w:lineRule="auto"/>
              <w:rPr>
                <w:rFonts w:ascii="Calibri" w:eastAsia="Times New Roman" w:hAnsi="Calibri" w:cs="Times New Roman"/>
                <w:sz w:val="20"/>
                <w:szCs w:val="20"/>
              </w:rPr>
            </w:pPr>
            <w:r w:rsidRPr="005370F5">
              <w:rPr>
                <w:rFonts w:ascii="Calibri" w:eastAsia="Times New Roman" w:hAnsi="Calibri" w:cs="Times New Roman"/>
                <w:sz w:val="20"/>
                <w:szCs w:val="20"/>
              </w:rPr>
              <w:t xml:space="preserve">VII- </w:t>
            </w:r>
            <w:proofErr w:type="spellStart"/>
            <w:r w:rsidRPr="005370F5">
              <w:rPr>
                <w:rFonts w:ascii="Calibri" w:eastAsia="Times New Roman" w:hAnsi="Calibri" w:cs="Times New Roman"/>
                <w:sz w:val="20"/>
                <w:szCs w:val="20"/>
              </w:rPr>
              <w:t>Odložene</w:t>
            </w:r>
            <w:proofErr w:type="spellEnd"/>
            <w:r w:rsidRPr="005370F5">
              <w:rPr>
                <w:rFonts w:ascii="Calibri" w:eastAsia="Times New Roman" w:hAnsi="Calibri" w:cs="Times New Roman"/>
                <w:sz w:val="20"/>
                <w:szCs w:val="20"/>
              </w:rPr>
              <w:t xml:space="preserve"> </w:t>
            </w:r>
            <w:proofErr w:type="spellStart"/>
            <w:r w:rsidRPr="005370F5">
              <w:rPr>
                <w:rFonts w:ascii="Calibri" w:eastAsia="Times New Roman" w:hAnsi="Calibri" w:cs="Times New Roman"/>
                <w:sz w:val="20"/>
                <w:szCs w:val="20"/>
              </w:rPr>
              <w:t>poreske</w:t>
            </w:r>
            <w:proofErr w:type="spellEnd"/>
            <w:r w:rsidRPr="005370F5">
              <w:rPr>
                <w:rFonts w:ascii="Calibri" w:eastAsia="Times New Roman" w:hAnsi="Calibri" w:cs="Times New Roman"/>
                <w:sz w:val="20"/>
                <w:szCs w:val="20"/>
              </w:rPr>
              <w:t xml:space="preserve"> </w:t>
            </w:r>
            <w:proofErr w:type="spellStart"/>
            <w:r w:rsidRPr="005370F5">
              <w:rPr>
                <w:rFonts w:ascii="Calibri" w:eastAsia="Times New Roman" w:hAnsi="Calibri" w:cs="Times New Roman"/>
                <w:sz w:val="20"/>
                <w:szCs w:val="20"/>
              </w:rPr>
              <w:t>obaveze</w:t>
            </w:r>
            <w:proofErr w:type="spellEnd"/>
            <w:r w:rsidRPr="005370F5">
              <w:rPr>
                <w:rFonts w:ascii="Calibri" w:eastAsia="Times New Roman" w:hAnsi="Calibri" w:cs="Times New Roman"/>
                <w:sz w:val="20"/>
                <w:szCs w:val="20"/>
              </w:rPr>
              <w:t xml:space="preserve"> </w:t>
            </w:r>
          </w:p>
        </w:tc>
        <w:tc>
          <w:tcPr>
            <w:tcW w:w="1660" w:type="dxa"/>
            <w:tcBorders>
              <w:top w:val="nil"/>
              <w:left w:val="nil"/>
              <w:bottom w:val="single" w:sz="4" w:space="0" w:color="auto"/>
              <w:right w:val="single" w:sz="4" w:space="0" w:color="auto"/>
            </w:tcBorders>
            <w:shd w:val="clear" w:color="auto" w:fill="auto"/>
            <w:noWrap/>
            <w:vAlign w:val="bottom"/>
            <w:hideMark/>
          </w:tcPr>
          <w:p w:rsidR="00DB0E9C" w:rsidRPr="005370F5" w:rsidRDefault="00DB0E9C" w:rsidP="005E7DF6">
            <w:pPr>
              <w:spacing w:after="0" w:line="240" w:lineRule="auto"/>
              <w:jc w:val="right"/>
              <w:rPr>
                <w:rFonts w:ascii="Calibri" w:eastAsia="Times New Roman" w:hAnsi="Calibri" w:cs="Times New Roman"/>
                <w:b/>
                <w:bCs/>
                <w:sz w:val="20"/>
                <w:szCs w:val="20"/>
              </w:rPr>
            </w:pPr>
            <w:r w:rsidRPr="005370F5">
              <w:rPr>
                <w:rFonts w:ascii="Calibri" w:eastAsia="Times New Roman" w:hAnsi="Calibri" w:cs="Times New Roman"/>
                <w:b/>
                <w:bCs/>
                <w:sz w:val="20"/>
                <w:szCs w:val="20"/>
              </w:rPr>
              <w:t> </w:t>
            </w:r>
            <w:r w:rsidR="005E7DF6" w:rsidRPr="005370F5">
              <w:rPr>
                <w:rFonts w:ascii="Calibri" w:eastAsia="Times New Roman" w:hAnsi="Calibri" w:cs="Times New Roman"/>
                <w:b/>
                <w:bCs/>
                <w:sz w:val="20"/>
                <w:szCs w:val="20"/>
              </w:rPr>
              <w:t>-</w:t>
            </w:r>
          </w:p>
        </w:tc>
      </w:tr>
      <w:tr w:rsidR="005370F5" w:rsidRPr="005370F5" w:rsidTr="00DB0E9C">
        <w:trPr>
          <w:trHeight w:val="300"/>
        </w:trPr>
        <w:tc>
          <w:tcPr>
            <w:tcW w:w="6340" w:type="dxa"/>
            <w:tcBorders>
              <w:top w:val="nil"/>
              <w:left w:val="single" w:sz="4" w:space="0" w:color="auto"/>
              <w:bottom w:val="single" w:sz="4" w:space="0" w:color="auto"/>
              <w:right w:val="single" w:sz="4" w:space="0" w:color="auto"/>
            </w:tcBorders>
            <w:shd w:val="clear" w:color="auto" w:fill="auto"/>
            <w:noWrap/>
            <w:vAlign w:val="bottom"/>
            <w:hideMark/>
          </w:tcPr>
          <w:p w:rsidR="00DB0E9C" w:rsidRPr="005370F5" w:rsidRDefault="00DB0E9C" w:rsidP="00DB0E9C">
            <w:pPr>
              <w:spacing w:after="0" w:line="240" w:lineRule="auto"/>
              <w:rPr>
                <w:rFonts w:ascii="Calibri" w:eastAsia="Times New Roman" w:hAnsi="Calibri" w:cs="Times New Roman"/>
                <w:sz w:val="20"/>
                <w:szCs w:val="20"/>
              </w:rPr>
            </w:pPr>
            <w:r w:rsidRPr="005370F5">
              <w:rPr>
                <w:rFonts w:ascii="Calibri" w:eastAsia="Times New Roman" w:hAnsi="Calibri" w:cs="Times New Roman"/>
                <w:sz w:val="20"/>
                <w:szCs w:val="20"/>
              </w:rPr>
              <w:t>VIII- PVR</w:t>
            </w:r>
          </w:p>
        </w:tc>
        <w:tc>
          <w:tcPr>
            <w:tcW w:w="1660" w:type="dxa"/>
            <w:tcBorders>
              <w:top w:val="nil"/>
              <w:left w:val="nil"/>
              <w:bottom w:val="single" w:sz="4" w:space="0" w:color="auto"/>
              <w:right w:val="single" w:sz="4" w:space="0" w:color="auto"/>
            </w:tcBorders>
            <w:shd w:val="clear" w:color="auto" w:fill="auto"/>
            <w:noWrap/>
            <w:vAlign w:val="bottom"/>
            <w:hideMark/>
          </w:tcPr>
          <w:p w:rsidR="00DB0E9C" w:rsidRPr="005370F5" w:rsidRDefault="005E7DF6" w:rsidP="005E7DF6">
            <w:pPr>
              <w:spacing w:after="0" w:line="240" w:lineRule="auto"/>
              <w:jc w:val="right"/>
              <w:rPr>
                <w:rFonts w:ascii="Calibri" w:eastAsia="Times New Roman" w:hAnsi="Calibri" w:cs="Times New Roman"/>
                <w:b/>
                <w:bCs/>
                <w:sz w:val="20"/>
                <w:szCs w:val="20"/>
              </w:rPr>
            </w:pPr>
            <w:r w:rsidRPr="005370F5">
              <w:rPr>
                <w:rFonts w:ascii="Calibri" w:eastAsia="Times New Roman" w:hAnsi="Calibri" w:cs="Times New Roman"/>
                <w:b/>
                <w:bCs/>
                <w:sz w:val="20"/>
                <w:szCs w:val="20"/>
              </w:rPr>
              <w:t>-</w:t>
            </w:r>
          </w:p>
        </w:tc>
      </w:tr>
      <w:tr w:rsidR="005370F5" w:rsidRPr="005370F5" w:rsidTr="00DB0E9C">
        <w:trPr>
          <w:trHeight w:val="300"/>
        </w:trPr>
        <w:tc>
          <w:tcPr>
            <w:tcW w:w="6340" w:type="dxa"/>
            <w:tcBorders>
              <w:top w:val="nil"/>
              <w:left w:val="single" w:sz="4" w:space="0" w:color="auto"/>
              <w:bottom w:val="single" w:sz="4" w:space="0" w:color="auto"/>
              <w:right w:val="single" w:sz="4" w:space="0" w:color="auto"/>
            </w:tcBorders>
            <w:shd w:val="clear" w:color="auto" w:fill="auto"/>
            <w:noWrap/>
            <w:vAlign w:val="bottom"/>
            <w:hideMark/>
          </w:tcPr>
          <w:p w:rsidR="00DB0E9C" w:rsidRPr="00A93F5B" w:rsidRDefault="00DB0E9C" w:rsidP="00DB0E9C">
            <w:pPr>
              <w:spacing w:after="0" w:line="240" w:lineRule="auto"/>
              <w:rPr>
                <w:rFonts w:ascii="Calibri" w:eastAsia="Times New Roman" w:hAnsi="Calibri" w:cs="Times New Roman"/>
                <w:sz w:val="20"/>
                <w:szCs w:val="20"/>
                <w:lang w:val="de-DE"/>
              </w:rPr>
            </w:pPr>
            <w:r w:rsidRPr="00A93F5B">
              <w:rPr>
                <w:rFonts w:ascii="Calibri" w:eastAsia="Times New Roman" w:hAnsi="Calibri" w:cs="Times New Roman"/>
                <w:sz w:val="20"/>
                <w:szCs w:val="20"/>
                <w:lang w:val="de-DE"/>
              </w:rPr>
              <w:t>IX - Obaveze po osnovu članstva</w:t>
            </w:r>
          </w:p>
        </w:tc>
        <w:tc>
          <w:tcPr>
            <w:tcW w:w="1660" w:type="dxa"/>
            <w:tcBorders>
              <w:top w:val="nil"/>
              <w:left w:val="nil"/>
              <w:bottom w:val="single" w:sz="4" w:space="0" w:color="auto"/>
              <w:right w:val="single" w:sz="4" w:space="0" w:color="auto"/>
            </w:tcBorders>
            <w:shd w:val="clear" w:color="auto" w:fill="auto"/>
            <w:noWrap/>
            <w:vAlign w:val="bottom"/>
            <w:hideMark/>
          </w:tcPr>
          <w:p w:rsidR="00DB0E9C" w:rsidRPr="005370F5" w:rsidRDefault="00DB0E9C" w:rsidP="005E7DF6">
            <w:pPr>
              <w:spacing w:after="0" w:line="240" w:lineRule="auto"/>
              <w:jc w:val="right"/>
              <w:rPr>
                <w:rFonts w:ascii="Calibri" w:eastAsia="Times New Roman" w:hAnsi="Calibri" w:cs="Times New Roman"/>
                <w:sz w:val="20"/>
                <w:szCs w:val="20"/>
              </w:rPr>
            </w:pPr>
            <w:r w:rsidRPr="00A93F5B">
              <w:rPr>
                <w:rFonts w:ascii="Calibri" w:eastAsia="Times New Roman" w:hAnsi="Calibri" w:cs="Times New Roman"/>
                <w:sz w:val="20"/>
                <w:szCs w:val="20"/>
                <w:lang w:val="de-DE"/>
              </w:rPr>
              <w:t> </w:t>
            </w:r>
            <w:r w:rsidR="005E7DF6" w:rsidRPr="005370F5">
              <w:rPr>
                <w:rFonts w:ascii="Calibri" w:eastAsia="Times New Roman" w:hAnsi="Calibri" w:cs="Times New Roman"/>
                <w:sz w:val="20"/>
                <w:szCs w:val="20"/>
              </w:rPr>
              <w:t>-</w:t>
            </w:r>
          </w:p>
        </w:tc>
      </w:tr>
      <w:tr w:rsidR="005370F5" w:rsidRPr="005370F5" w:rsidTr="00DB0E9C">
        <w:trPr>
          <w:trHeight w:val="375"/>
        </w:trPr>
        <w:tc>
          <w:tcPr>
            <w:tcW w:w="6340" w:type="dxa"/>
            <w:tcBorders>
              <w:top w:val="nil"/>
              <w:left w:val="single" w:sz="4" w:space="0" w:color="auto"/>
              <w:bottom w:val="single" w:sz="4" w:space="0" w:color="auto"/>
              <w:right w:val="single" w:sz="4" w:space="0" w:color="auto"/>
            </w:tcBorders>
            <w:shd w:val="clear" w:color="auto" w:fill="auto"/>
            <w:noWrap/>
            <w:vAlign w:val="center"/>
            <w:hideMark/>
          </w:tcPr>
          <w:p w:rsidR="00DB0E9C" w:rsidRPr="005370F5" w:rsidRDefault="00DB0E9C" w:rsidP="00DB0E9C">
            <w:pPr>
              <w:spacing w:after="0" w:line="240" w:lineRule="auto"/>
              <w:jc w:val="center"/>
              <w:rPr>
                <w:rFonts w:ascii="Calibri" w:eastAsia="Times New Roman" w:hAnsi="Calibri" w:cs="Times New Roman"/>
                <w:b/>
                <w:bCs/>
                <w:sz w:val="28"/>
                <w:szCs w:val="28"/>
              </w:rPr>
            </w:pPr>
            <w:r w:rsidRPr="005370F5">
              <w:rPr>
                <w:rFonts w:ascii="Calibri" w:eastAsia="Times New Roman" w:hAnsi="Calibri" w:cs="Times New Roman"/>
                <w:b/>
                <w:bCs/>
                <w:sz w:val="28"/>
                <w:szCs w:val="28"/>
              </w:rPr>
              <w:t>NETO IMOVINA FONDA (A-B)</w:t>
            </w:r>
          </w:p>
        </w:tc>
        <w:tc>
          <w:tcPr>
            <w:tcW w:w="1660" w:type="dxa"/>
            <w:tcBorders>
              <w:top w:val="nil"/>
              <w:left w:val="nil"/>
              <w:bottom w:val="single" w:sz="4" w:space="0" w:color="auto"/>
              <w:right w:val="single" w:sz="4" w:space="0" w:color="auto"/>
            </w:tcBorders>
            <w:shd w:val="clear" w:color="auto" w:fill="auto"/>
            <w:noWrap/>
            <w:vAlign w:val="bottom"/>
            <w:hideMark/>
          </w:tcPr>
          <w:p w:rsidR="00DB0E9C" w:rsidRPr="005370F5" w:rsidRDefault="005E7DF6" w:rsidP="00DB0E9C">
            <w:pPr>
              <w:spacing w:after="0" w:line="240" w:lineRule="auto"/>
              <w:jc w:val="right"/>
              <w:rPr>
                <w:rFonts w:ascii="Calibri" w:eastAsia="Times New Roman" w:hAnsi="Calibri" w:cs="Times New Roman"/>
                <w:b/>
                <w:bCs/>
                <w:sz w:val="26"/>
                <w:szCs w:val="26"/>
              </w:rPr>
            </w:pPr>
            <w:r w:rsidRPr="005370F5">
              <w:rPr>
                <w:rFonts w:ascii="Calibri" w:eastAsia="Times New Roman" w:hAnsi="Calibri" w:cs="Times New Roman"/>
                <w:b/>
                <w:bCs/>
                <w:sz w:val="26"/>
                <w:szCs w:val="26"/>
              </w:rPr>
              <w:t>3.697.844,02</w:t>
            </w:r>
          </w:p>
        </w:tc>
      </w:tr>
    </w:tbl>
    <w:p w:rsidR="0006204D" w:rsidRPr="005370F5" w:rsidRDefault="0006204D" w:rsidP="00365276">
      <w:pPr>
        <w:rPr>
          <w:sz w:val="24"/>
          <w:szCs w:val="24"/>
          <w:lang w:val="hr-BA"/>
        </w:rPr>
      </w:pPr>
    </w:p>
    <w:p w:rsidR="00202213" w:rsidRPr="005370F5" w:rsidRDefault="00984368" w:rsidP="0083695A">
      <w:pPr>
        <w:jc w:val="both"/>
        <w:rPr>
          <w:sz w:val="24"/>
          <w:szCs w:val="24"/>
          <w:lang w:val="hr-BA"/>
        </w:rPr>
      </w:pPr>
      <w:r w:rsidRPr="005370F5">
        <w:rPr>
          <w:sz w:val="24"/>
          <w:szCs w:val="24"/>
          <w:lang w:val="hr-BA"/>
        </w:rPr>
        <w:lastRenderedPageBreak/>
        <w:t>Bilans stanja Fonda</w:t>
      </w:r>
      <w:r w:rsidR="0041444F" w:rsidRPr="005370F5">
        <w:rPr>
          <w:sz w:val="24"/>
          <w:szCs w:val="24"/>
          <w:lang w:val="hr-BA"/>
        </w:rPr>
        <w:t xml:space="preserve"> </w:t>
      </w:r>
      <w:r w:rsidRPr="005370F5">
        <w:rPr>
          <w:sz w:val="24"/>
          <w:szCs w:val="24"/>
          <w:lang w:val="hr-BA"/>
        </w:rPr>
        <w:t>na dan 30.04.2018. godine je potvrđen od strane Centralnog registra hartija od vrijednosti, kao Depozitara Fonda. Vrednovanje imovine je izvršeno u skladu sa propisanim zakonskim, podzakonskim i internim aktima Društva te, u skladu sa tim, Tim za procjenu smatra da prilikom sačinjavanja ovog Elaborata nema korekcija u odnosu na knjigovodstveno stanje.</w:t>
      </w:r>
    </w:p>
    <w:p w:rsidR="00F05334" w:rsidRPr="005370F5" w:rsidRDefault="00984368" w:rsidP="0083695A">
      <w:pPr>
        <w:jc w:val="both"/>
        <w:rPr>
          <w:sz w:val="24"/>
          <w:szCs w:val="24"/>
          <w:lang w:val="hr-BA"/>
        </w:rPr>
      </w:pPr>
      <w:r w:rsidRPr="005370F5">
        <w:rPr>
          <w:sz w:val="24"/>
          <w:szCs w:val="24"/>
          <w:lang w:val="hr-BA"/>
        </w:rPr>
        <w:t>U daljem tekstu obrazložićemo način vrednovanja svih vrsta imovine.</w:t>
      </w:r>
    </w:p>
    <w:p w:rsidR="00135915" w:rsidRDefault="00984368" w:rsidP="00B9354A">
      <w:pPr>
        <w:pStyle w:val="Heading2"/>
        <w:numPr>
          <w:ilvl w:val="1"/>
          <w:numId w:val="9"/>
        </w:numPr>
        <w:rPr>
          <w:lang w:val="sr-Latn-CS"/>
        </w:rPr>
      </w:pPr>
      <w:bookmarkStart w:id="14" w:name="_Toc516135761"/>
      <w:r w:rsidRPr="005370F5">
        <w:t>GOTOVINA</w:t>
      </w:r>
      <w:bookmarkEnd w:id="14"/>
    </w:p>
    <w:p w:rsidR="00B9354A" w:rsidRPr="00B9354A" w:rsidRDefault="00B9354A" w:rsidP="00B9354A">
      <w:pPr>
        <w:rPr>
          <w:lang w:val="sr-Latn-CS" w:eastAsia="x-none"/>
        </w:rPr>
      </w:pPr>
    </w:p>
    <w:tbl>
      <w:tblPr>
        <w:tblW w:w="8000" w:type="dxa"/>
        <w:tblInd w:w="93" w:type="dxa"/>
        <w:tblLook w:val="04A0" w:firstRow="1" w:lastRow="0" w:firstColumn="1" w:lastColumn="0" w:noHBand="0" w:noVBand="1"/>
      </w:tblPr>
      <w:tblGrid>
        <w:gridCol w:w="6340"/>
        <w:gridCol w:w="1660"/>
      </w:tblGrid>
      <w:tr w:rsidR="000A1019" w:rsidRPr="005370F5" w:rsidTr="000A1019">
        <w:trPr>
          <w:trHeight w:val="315"/>
        </w:trPr>
        <w:tc>
          <w:tcPr>
            <w:tcW w:w="6340" w:type="dxa"/>
            <w:tcBorders>
              <w:top w:val="single" w:sz="4" w:space="0" w:color="auto"/>
              <w:left w:val="single" w:sz="4" w:space="0" w:color="auto"/>
              <w:bottom w:val="nil"/>
              <w:right w:val="nil"/>
            </w:tcBorders>
            <w:shd w:val="clear" w:color="auto" w:fill="auto"/>
            <w:noWrap/>
            <w:vAlign w:val="bottom"/>
            <w:hideMark/>
          </w:tcPr>
          <w:p w:rsidR="000A1019" w:rsidRPr="005370F5" w:rsidRDefault="000A1019" w:rsidP="000A1019">
            <w:pPr>
              <w:spacing w:after="0" w:line="240" w:lineRule="auto"/>
              <w:jc w:val="center"/>
              <w:rPr>
                <w:rFonts w:ascii="Calibri" w:eastAsia="Times New Roman" w:hAnsi="Calibri" w:cs="Times New Roman"/>
                <w:b/>
                <w:bCs/>
                <w:sz w:val="24"/>
                <w:szCs w:val="24"/>
              </w:rPr>
            </w:pPr>
            <w:r w:rsidRPr="005370F5">
              <w:rPr>
                <w:rFonts w:ascii="Calibri" w:eastAsia="Times New Roman" w:hAnsi="Calibri" w:cs="Times New Roman"/>
                <w:b/>
                <w:bCs/>
                <w:sz w:val="24"/>
                <w:szCs w:val="24"/>
              </w:rPr>
              <w:t>OPIS</w:t>
            </w:r>
          </w:p>
        </w:tc>
        <w:tc>
          <w:tcPr>
            <w:tcW w:w="1660" w:type="dxa"/>
            <w:tcBorders>
              <w:top w:val="single" w:sz="4" w:space="0" w:color="auto"/>
              <w:left w:val="nil"/>
              <w:bottom w:val="nil"/>
              <w:right w:val="single" w:sz="4" w:space="0" w:color="auto"/>
            </w:tcBorders>
            <w:shd w:val="clear" w:color="auto" w:fill="auto"/>
            <w:noWrap/>
            <w:vAlign w:val="bottom"/>
            <w:hideMark/>
          </w:tcPr>
          <w:p w:rsidR="000A1019" w:rsidRPr="005370F5" w:rsidRDefault="00EB3D4E" w:rsidP="00BC0C6B">
            <w:pPr>
              <w:spacing w:after="0" w:line="240" w:lineRule="auto"/>
              <w:jc w:val="center"/>
              <w:rPr>
                <w:rFonts w:ascii="Calibri" w:eastAsia="Times New Roman" w:hAnsi="Calibri" w:cs="Times New Roman"/>
                <w:b/>
                <w:bCs/>
                <w:sz w:val="24"/>
                <w:szCs w:val="24"/>
              </w:rPr>
            </w:pPr>
            <w:proofErr w:type="spellStart"/>
            <w:r w:rsidRPr="005370F5">
              <w:rPr>
                <w:rFonts w:ascii="Calibri" w:eastAsia="Times New Roman" w:hAnsi="Calibri" w:cs="Times New Roman"/>
                <w:b/>
                <w:bCs/>
                <w:sz w:val="24"/>
                <w:szCs w:val="24"/>
              </w:rPr>
              <w:t>Iznos</w:t>
            </w:r>
            <w:proofErr w:type="spellEnd"/>
          </w:p>
        </w:tc>
      </w:tr>
      <w:tr w:rsidR="000A1019" w:rsidRPr="005370F5" w:rsidTr="000A1019">
        <w:trPr>
          <w:trHeight w:val="315"/>
        </w:trPr>
        <w:tc>
          <w:tcPr>
            <w:tcW w:w="6340" w:type="dxa"/>
            <w:tcBorders>
              <w:top w:val="single" w:sz="4" w:space="0" w:color="auto"/>
              <w:left w:val="single" w:sz="4" w:space="0" w:color="auto"/>
              <w:bottom w:val="single" w:sz="4" w:space="0" w:color="auto"/>
              <w:right w:val="nil"/>
            </w:tcBorders>
            <w:shd w:val="clear" w:color="auto" w:fill="auto"/>
            <w:noWrap/>
            <w:vAlign w:val="center"/>
            <w:hideMark/>
          </w:tcPr>
          <w:p w:rsidR="000A1019" w:rsidRPr="005370F5" w:rsidRDefault="000A1019" w:rsidP="000A1019">
            <w:pPr>
              <w:spacing w:after="0" w:line="240" w:lineRule="auto"/>
              <w:jc w:val="center"/>
              <w:rPr>
                <w:rFonts w:ascii="Calibri" w:eastAsia="Times New Roman" w:hAnsi="Calibri" w:cs="Times New Roman"/>
                <w:sz w:val="24"/>
                <w:szCs w:val="24"/>
              </w:rPr>
            </w:pPr>
            <w:proofErr w:type="spellStart"/>
            <w:r w:rsidRPr="005370F5">
              <w:rPr>
                <w:rFonts w:ascii="Calibri" w:eastAsia="Times New Roman" w:hAnsi="Calibri" w:cs="Times New Roman"/>
                <w:sz w:val="24"/>
                <w:szCs w:val="24"/>
              </w:rPr>
              <w:t>Gotovina</w:t>
            </w:r>
            <w:proofErr w:type="spellEnd"/>
          </w:p>
        </w:tc>
        <w:tc>
          <w:tcPr>
            <w:tcW w:w="1660" w:type="dxa"/>
            <w:tcBorders>
              <w:top w:val="single" w:sz="4" w:space="0" w:color="auto"/>
              <w:left w:val="nil"/>
              <w:bottom w:val="single" w:sz="4" w:space="0" w:color="auto"/>
              <w:right w:val="single" w:sz="4" w:space="0" w:color="auto"/>
            </w:tcBorders>
            <w:shd w:val="clear" w:color="000000" w:fill="FFFFFF"/>
            <w:noWrap/>
            <w:vAlign w:val="bottom"/>
            <w:hideMark/>
          </w:tcPr>
          <w:p w:rsidR="000A1019" w:rsidRPr="005370F5" w:rsidRDefault="00825D18" w:rsidP="000A1019">
            <w:pPr>
              <w:spacing w:after="0" w:line="240" w:lineRule="auto"/>
              <w:jc w:val="right"/>
              <w:rPr>
                <w:rFonts w:ascii="Calibri" w:eastAsia="Times New Roman" w:hAnsi="Calibri" w:cs="Times New Roman"/>
                <w:b/>
                <w:bCs/>
                <w:sz w:val="24"/>
                <w:szCs w:val="24"/>
              </w:rPr>
            </w:pPr>
            <w:r w:rsidRPr="005370F5">
              <w:rPr>
                <w:rFonts w:ascii="Calibri" w:eastAsia="Times New Roman" w:hAnsi="Calibri" w:cs="Times New Roman"/>
                <w:b/>
                <w:bCs/>
                <w:sz w:val="24"/>
                <w:szCs w:val="24"/>
              </w:rPr>
              <w:t>2.259.105,19</w:t>
            </w:r>
          </w:p>
        </w:tc>
      </w:tr>
    </w:tbl>
    <w:p w:rsidR="00B35E34" w:rsidRDefault="00B35E34" w:rsidP="00365276">
      <w:pPr>
        <w:rPr>
          <w:b/>
          <w:sz w:val="24"/>
          <w:szCs w:val="24"/>
          <w:lang w:val="hr-BA"/>
        </w:rPr>
      </w:pPr>
    </w:p>
    <w:p w:rsidR="00984368" w:rsidRPr="005370F5" w:rsidRDefault="000A1019" w:rsidP="00365276">
      <w:pPr>
        <w:rPr>
          <w:sz w:val="24"/>
          <w:szCs w:val="24"/>
          <w:lang w:val="hr-BA"/>
        </w:rPr>
      </w:pPr>
      <w:r w:rsidRPr="005370F5">
        <w:rPr>
          <w:sz w:val="24"/>
          <w:szCs w:val="24"/>
          <w:lang w:val="hr-BA"/>
        </w:rPr>
        <w:t xml:space="preserve">Gotovina Fonda na dan 30.04.2018. godine iznosi </w:t>
      </w:r>
      <w:r w:rsidR="00DC7775">
        <w:rPr>
          <w:sz w:val="24"/>
          <w:szCs w:val="24"/>
          <w:lang w:val="hr-BA"/>
        </w:rPr>
        <w:t>2.256.105,19</w:t>
      </w:r>
      <w:r w:rsidRPr="005370F5">
        <w:rPr>
          <w:sz w:val="24"/>
          <w:szCs w:val="24"/>
          <w:lang w:val="hr-BA"/>
        </w:rPr>
        <w:t xml:space="preserve"> KM. Fer vrijednost gotovine jednaka je njenoj nominalnoj vrijednosti i iskazano stanje odgovara stanju gotovine na žiro-računu Fonda.</w:t>
      </w:r>
      <w:r w:rsidR="00E73BE9" w:rsidRPr="005370F5">
        <w:rPr>
          <w:sz w:val="24"/>
          <w:szCs w:val="24"/>
          <w:lang w:val="hr-BA"/>
        </w:rPr>
        <w:t xml:space="preserve"> </w:t>
      </w:r>
    </w:p>
    <w:p w:rsidR="000A1019" w:rsidRPr="005370F5" w:rsidRDefault="000A1019" w:rsidP="00365276">
      <w:pPr>
        <w:rPr>
          <w:sz w:val="24"/>
          <w:szCs w:val="24"/>
          <w:lang w:val="hr-BA"/>
        </w:rPr>
      </w:pPr>
      <w:r w:rsidRPr="005370F5">
        <w:rPr>
          <w:sz w:val="24"/>
          <w:szCs w:val="24"/>
          <w:lang w:val="hr-BA"/>
        </w:rPr>
        <w:t xml:space="preserve">Izvod </w:t>
      </w:r>
      <w:r w:rsidR="00EE0DDE" w:rsidRPr="005370F5">
        <w:rPr>
          <w:sz w:val="24"/>
          <w:szCs w:val="24"/>
          <w:lang w:val="hr-BA"/>
        </w:rPr>
        <w:t>NLB Banka</w:t>
      </w:r>
      <w:r w:rsidRPr="005370F5">
        <w:rPr>
          <w:sz w:val="24"/>
          <w:szCs w:val="24"/>
          <w:lang w:val="hr-BA"/>
        </w:rPr>
        <w:t xml:space="preserve"> a.d.</w:t>
      </w:r>
      <w:r w:rsidR="00E73BE9" w:rsidRPr="005370F5">
        <w:rPr>
          <w:sz w:val="24"/>
          <w:szCs w:val="24"/>
          <w:lang w:val="hr-BA"/>
        </w:rPr>
        <w:t xml:space="preserve"> Banja Luka</w:t>
      </w:r>
      <w:r w:rsidR="00EE0DDE" w:rsidRPr="005370F5">
        <w:rPr>
          <w:sz w:val="24"/>
          <w:szCs w:val="24"/>
          <w:lang w:val="hr-BA"/>
        </w:rPr>
        <w:t>, Izvod broj 9</w:t>
      </w:r>
      <w:r w:rsidR="00E73BE9" w:rsidRPr="005370F5">
        <w:rPr>
          <w:sz w:val="24"/>
          <w:szCs w:val="24"/>
          <w:lang w:val="hr-BA"/>
        </w:rPr>
        <w:t xml:space="preserve"> od 30.04.2018. godine,</w:t>
      </w:r>
    </w:p>
    <w:p w:rsidR="00E73BE9" w:rsidRPr="005370F5" w:rsidRDefault="00E73BE9" w:rsidP="00365276">
      <w:pPr>
        <w:rPr>
          <w:sz w:val="24"/>
          <w:szCs w:val="24"/>
          <w:lang w:val="hr-BA"/>
        </w:rPr>
      </w:pPr>
      <w:r w:rsidRPr="005370F5">
        <w:rPr>
          <w:sz w:val="24"/>
          <w:szCs w:val="24"/>
          <w:lang w:val="hr-BA"/>
        </w:rPr>
        <w:t xml:space="preserve">Izvod </w:t>
      </w:r>
      <w:r w:rsidR="00EE0DDE" w:rsidRPr="005370F5">
        <w:rPr>
          <w:sz w:val="24"/>
          <w:szCs w:val="24"/>
          <w:lang w:val="hr-BA"/>
        </w:rPr>
        <w:t>Nova banka</w:t>
      </w:r>
      <w:r w:rsidRPr="005370F5">
        <w:rPr>
          <w:sz w:val="24"/>
          <w:szCs w:val="24"/>
          <w:lang w:val="hr-BA"/>
        </w:rPr>
        <w:t xml:space="preserve"> a.d. Banja</w:t>
      </w:r>
      <w:r w:rsidR="003E3FF5" w:rsidRPr="005370F5">
        <w:rPr>
          <w:sz w:val="24"/>
          <w:szCs w:val="24"/>
          <w:lang w:val="hr-BA"/>
        </w:rPr>
        <w:t xml:space="preserve"> Luka</w:t>
      </w:r>
      <w:r w:rsidRPr="005370F5">
        <w:rPr>
          <w:sz w:val="24"/>
          <w:szCs w:val="24"/>
          <w:lang w:val="hr-BA"/>
        </w:rPr>
        <w:t xml:space="preserve">, Izvod broj </w:t>
      </w:r>
      <w:r w:rsidR="001870B5" w:rsidRPr="005370F5">
        <w:rPr>
          <w:sz w:val="24"/>
          <w:szCs w:val="24"/>
          <w:lang w:val="hr-BA"/>
        </w:rPr>
        <w:t>12</w:t>
      </w:r>
      <w:r w:rsidRPr="005370F5">
        <w:rPr>
          <w:sz w:val="24"/>
          <w:szCs w:val="24"/>
          <w:lang w:val="hr-BA"/>
        </w:rPr>
        <w:t xml:space="preserve"> od 30.04.2018. godine</w:t>
      </w:r>
    </w:p>
    <w:p w:rsidR="00EE0DDE" w:rsidRPr="005370F5" w:rsidRDefault="00EE0DDE" w:rsidP="00EE0DDE">
      <w:pPr>
        <w:rPr>
          <w:sz w:val="24"/>
          <w:szCs w:val="24"/>
          <w:lang w:val="hr-BA"/>
        </w:rPr>
      </w:pPr>
      <w:r w:rsidRPr="005370F5">
        <w:rPr>
          <w:sz w:val="24"/>
          <w:szCs w:val="24"/>
          <w:lang w:val="hr-BA"/>
        </w:rPr>
        <w:t xml:space="preserve">Izvod </w:t>
      </w:r>
      <w:r w:rsidR="00B463A7" w:rsidRPr="005370F5">
        <w:rPr>
          <w:sz w:val="24"/>
          <w:szCs w:val="24"/>
          <w:lang w:val="hr-BA"/>
        </w:rPr>
        <w:t>Sberbank</w:t>
      </w:r>
      <w:r w:rsidRPr="005370F5">
        <w:rPr>
          <w:sz w:val="24"/>
          <w:szCs w:val="24"/>
          <w:lang w:val="hr-BA"/>
        </w:rPr>
        <w:t xml:space="preserve"> a.d. Banja Luka, Izvod broj </w:t>
      </w:r>
      <w:r w:rsidR="005370F5" w:rsidRPr="005370F5">
        <w:rPr>
          <w:sz w:val="24"/>
          <w:szCs w:val="24"/>
          <w:lang w:val="hr-BA"/>
        </w:rPr>
        <w:t>5</w:t>
      </w:r>
      <w:r w:rsidRPr="005370F5">
        <w:rPr>
          <w:sz w:val="24"/>
          <w:szCs w:val="24"/>
          <w:lang w:val="hr-BA"/>
        </w:rPr>
        <w:t xml:space="preserve"> od 30.04.2018. godine</w:t>
      </w:r>
    </w:p>
    <w:p w:rsidR="000A1019" w:rsidRDefault="00EE0DDE" w:rsidP="00365276">
      <w:pPr>
        <w:rPr>
          <w:sz w:val="24"/>
          <w:szCs w:val="24"/>
          <w:lang w:val="hr-BA"/>
        </w:rPr>
      </w:pPr>
      <w:r w:rsidRPr="005370F5">
        <w:rPr>
          <w:sz w:val="24"/>
          <w:szCs w:val="24"/>
          <w:lang w:val="hr-BA"/>
        </w:rPr>
        <w:t xml:space="preserve">Izvod </w:t>
      </w:r>
      <w:r w:rsidR="005370F5" w:rsidRPr="005370F5">
        <w:rPr>
          <w:sz w:val="24"/>
          <w:szCs w:val="24"/>
          <w:lang w:val="hr-BA"/>
        </w:rPr>
        <w:t>Unicredit bank</w:t>
      </w:r>
      <w:r w:rsidRPr="005370F5">
        <w:rPr>
          <w:sz w:val="24"/>
          <w:szCs w:val="24"/>
          <w:lang w:val="hr-BA"/>
        </w:rPr>
        <w:t xml:space="preserve"> a.d. Banja Luka, Izvod broj </w:t>
      </w:r>
      <w:r w:rsidR="005370F5" w:rsidRPr="005370F5">
        <w:rPr>
          <w:sz w:val="24"/>
          <w:szCs w:val="24"/>
          <w:lang w:val="hr-BA"/>
        </w:rPr>
        <w:t xml:space="preserve">9 </w:t>
      </w:r>
      <w:r w:rsidRPr="005370F5">
        <w:rPr>
          <w:sz w:val="24"/>
          <w:szCs w:val="24"/>
          <w:lang w:val="hr-BA"/>
        </w:rPr>
        <w:t>od 30.04.2018. godine</w:t>
      </w:r>
    </w:p>
    <w:p w:rsidR="00B35E34" w:rsidRPr="005370F5" w:rsidRDefault="00B35E34" w:rsidP="00365276">
      <w:pPr>
        <w:rPr>
          <w:sz w:val="24"/>
          <w:szCs w:val="24"/>
          <w:lang w:val="hr-BA"/>
        </w:rPr>
      </w:pPr>
    </w:p>
    <w:p w:rsidR="00262E75" w:rsidRPr="005370F5" w:rsidRDefault="00262E75" w:rsidP="00B9354A">
      <w:pPr>
        <w:pStyle w:val="Heading2"/>
        <w:numPr>
          <w:ilvl w:val="1"/>
          <w:numId w:val="9"/>
        </w:numPr>
      </w:pPr>
      <w:bookmarkStart w:id="15" w:name="_Toc516135762"/>
      <w:r w:rsidRPr="005370F5">
        <w:t>ULAGANJA FONDA</w:t>
      </w:r>
      <w:bookmarkEnd w:id="15"/>
    </w:p>
    <w:p w:rsidR="00262E75" w:rsidRPr="005370F5" w:rsidRDefault="00262E75" w:rsidP="00262E75">
      <w:pPr>
        <w:rPr>
          <w:b/>
          <w:sz w:val="24"/>
          <w:szCs w:val="24"/>
          <w:lang w:val="hr-BA"/>
        </w:rPr>
      </w:pPr>
    </w:p>
    <w:p w:rsidR="00262E75" w:rsidRPr="005370F5" w:rsidRDefault="000523FB" w:rsidP="0083695A">
      <w:pPr>
        <w:jc w:val="both"/>
        <w:rPr>
          <w:sz w:val="24"/>
          <w:szCs w:val="24"/>
          <w:lang w:val="hr-BA"/>
        </w:rPr>
      </w:pPr>
      <w:r w:rsidRPr="005370F5">
        <w:rPr>
          <w:sz w:val="24"/>
          <w:szCs w:val="24"/>
          <w:lang w:val="hr-BA"/>
        </w:rPr>
        <w:t>Početno priznavanje finansijskih sredstava po fer vrijednosti kroz bilans uspjeha vrši se po nabavnoj cijeni koja se sastoji od kupovn</w:t>
      </w:r>
      <w:r w:rsidR="00DC1762" w:rsidRPr="005370F5">
        <w:rPr>
          <w:sz w:val="24"/>
          <w:szCs w:val="24"/>
          <w:lang w:val="hr-BA"/>
        </w:rPr>
        <w:t>e cijene na dan trgovanja i koj</w:t>
      </w:r>
      <w:r w:rsidRPr="005370F5">
        <w:rPr>
          <w:sz w:val="24"/>
          <w:szCs w:val="24"/>
          <w:lang w:val="hr-BA"/>
        </w:rPr>
        <w:t>a ne uključuje transakcione troškove koji su direktno povezani sa s</w:t>
      </w:r>
      <w:r w:rsidR="00DC1762" w:rsidRPr="005370F5">
        <w:rPr>
          <w:sz w:val="24"/>
          <w:szCs w:val="24"/>
          <w:lang w:val="hr-BA"/>
        </w:rPr>
        <w:t>ticanjem finansijskih sredstava.</w:t>
      </w:r>
    </w:p>
    <w:p w:rsidR="006806D8" w:rsidRPr="005370F5" w:rsidRDefault="00DC1762" w:rsidP="0083695A">
      <w:pPr>
        <w:jc w:val="both"/>
        <w:rPr>
          <w:sz w:val="24"/>
          <w:szCs w:val="24"/>
          <w:lang w:val="hr-BA"/>
        </w:rPr>
      </w:pPr>
      <w:r w:rsidRPr="005370F5">
        <w:rPr>
          <w:sz w:val="24"/>
          <w:szCs w:val="24"/>
          <w:lang w:val="hr-BA"/>
        </w:rPr>
        <w:t xml:space="preserve">Naknadno vrednovanje finansijskih sredstava po fer vrijednosti kroz bilans uspjeha fonda vrši se po fer vrijednosti na dan bilansiranja </w:t>
      </w:r>
      <w:r w:rsidR="00DF1DCD" w:rsidRPr="005370F5">
        <w:rPr>
          <w:sz w:val="24"/>
          <w:szCs w:val="24"/>
          <w:lang w:val="hr-BA"/>
        </w:rPr>
        <w:t>čije vrednovanje</w:t>
      </w:r>
      <w:r w:rsidRPr="005370F5">
        <w:rPr>
          <w:sz w:val="24"/>
          <w:szCs w:val="24"/>
          <w:lang w:val="hr-BA"/>
        </w:rPr>
        <w:t xml:space="preserve"> uključuje povećanje odnosno smanjenje vrijednosti sredstava</w:t>
      </w:r>
      <w:r w:rsidR="008A702A" w:rsidRPr="005370F5">
        <w:rPr>
          <w:sz w:val="24"/>
          <w:szCs w:val="24"/>
          <w:lang w:val="hr-BA"/>
        </w:rPr>
        <w:t xml:space="preserve"> putem </w:t>
      </w:r>
      <w:r w:rsidR="00DF1DCD" w:rsidRPr="005370F5">
        <w:rPr>
          <w:sz w:val="24"/>
          <w:szCs w:val="24"/>
          <w:lang w:val="hr-BA"/>
        </w:rPr>
        <w:t>ispravke njihove vrijednosti. Nerealizovani dobici i gubici se iskazuju u bilansu uspjeha u neto iznosu.</w:t>
      </w:r>
    </w:p>
    <w:p w:rsidR="00DC1762" w:rsidRPr="005370F5" w:rsidRDefault="006806D8" w:rsidP="0083695A">
      <w:pPr>
        <w:jc w:val="both"/>
        <w:rPr>
          <w:sz w:val="24"/>
          <w:szCs w:val="24"/>
          <w:lang w:val="hr-BA"/>
        </w:rPr>
      </w:pPr>
      <w:r w:rsidRPr="005370F5">
        <w:rPr>
          <w:sz w:val="24"/>
          <w:szCs w:val="24"/>
          <w:lang w:val="hr-BA"/>
        </w:rPr>
        <w:t>Početno priznavanje finansijskih sredstava raspoloživih za prodaju vrši se po nabavnoj cijeni koja se sastoji od kupovne cijene na dan trgovanja i transakcionih troškova koji su direktno povezani sa sticanjem finansijskih sredstava.</w:t>
      </w:r>
    </w:p>
    <w:p w:rsidR="00E97237" w:rsidRPr="005370F5" w:rsidRDefault="00E97237" w:rsidP="0083695A">
      <w:pPr>
        <w:jc w:val="both"/>
        <w:rPr>
          <w:sz w:val="24"/>
          <w:szCs w:val="24"/>
          <w:lang w:val="hr-BA"/>
        </w:rPr>
      </w:pPr>
      <w:r w:rsidRPr="005370F5">
        <w:rPr>
          <w:sz w:val="24"/>
          <w:szCs w:val="24"/>
          <w:lang w:val="hr-BA"/>
        </w:rPr>
        <w:lastRenderedPageBreak/>
        <w:t xml:space="preserve">Naknadno vrednovanje finansijskih sredstava raspoloživih za prodaju vrši se po fer vrijednosti na dan bilansiranja čije vrednovanje uključuje povećanje odnosno smanjenje vrijednosti sredstava putem ispravke njihove vrijednosti i povećanje odnosno smanjenje vrijednosti </w:t>
      </w:r>
      <w:r w:rsidR="00045A7F" w:rsidRPr="005370F5">
        <w:rPr>
          <w:sz w:val="24"/>
          <w:szCs w:val="24"/>
          <w:lang w:val="hr-BA"/>
        </w:rPr>
        <w:t>kapitala preko revalorizacionih rezervi iskazanih u bilansu stanja.</w:t>
      </w:r>
    </w:p>
    <w:p w:rsidR="00AB2DF8" w:rsidRPr="005370F5" w:rsidRDefault="00D42322" w:rsidP="0083695A">
      <w:pPr>
        <w:jc w:val="both"/>
        <w:rPr>
          <w:sz w:val="24"/>
          <w:szCs w:val="24"/>
          <w:lang w:val="hr-BA"/>
        </w:rPr>
      </w:pPr>
      <w:r w:rsidRPr="005370F5">
        <w:rPr>
          <w:sz w:val="24"/>
          <w:szCs w:val="24"/>
          <w:lang w:val="hr-BA"/>
        </w:rPr>
        <w:t>Imovina Fonda je, u skladu sa Odlukama Organa Društva, klasifikovana u određenu kategoriju.</w:t>
      </w:r>
    </w:p>
    <w:p w:rsidR="00AB2DF8" w:rsidRPr="005370F5" w:rsidRDefault="00AB2DF8" w:rsidP="00262E75">
      <w:pPr>
        <w:rPr>
          <w:sz w:val="24"/>
          <w:szCs w:val="24"/>
          <w:lang w:val="hr-BA"/>
        </w:rPr>
      </w:pPr>
    </w:p>
    <w:tbl>
      <w:tblPr>
        <w:tblW w:w="9405" w:type="dxa"/>
        <w:tblInd w:w="93" w:type="dxa"/>
        <w:tblLook w:val="04A0" w:firstRow="1" w:lastRow="0" w:firstColumn="1" w:lastColumn="0" w:noHBand="0" w:noVBand="1"/>
      </w:tblPr>
      <w:tblGrid>
        <w:gridCol w:w="6580"/>
        <w:gridCol w:w="1325"/>
        <w:gridCol w:w="1500"/>
      </w:tblGrid>
      <w:tr w:rsidR="005370F5" w:rsidRPr="005370F5" w:rsidTr="00555038">
        <w:trPr>
          <w:trHeight w:val="315"/>
        </w:trPr>
        <w:tc>
          <w:tcPr>
            <w:tcW w:w="6580" w:type="dxa"/>
            <w:tcBorders>
              <w:top w:val="single" w:sz="4" w:space="0" w:color="auto"/>
              <w:left w:val="single" w:sz="4" w:space="0" w:color="auto"/>
              <w:bottom w:val="single" w:sz="4" w:space="0" w:color="auto"/>
              <w:right w:val="nil"/>
            </w:tcBorders>
            <w:shd w:val="clear" w:color="auto" w:fill="auto"/>
            <w:noWrap/>
            <w:vAlign w:val="bottom"/>
            <w:hideMark/>
          </w:tcPr>
          <w:p w:rsidR="00C57FAA" w:rsidRPr="005370F5" w:rsidRDefault="00C57FAA" w:rsidP="00C57FAA">
            <w:pPr>
              <w:spacing w:after="0" w:line="240" w:lineRule="auto"/>
              <w:jc w:val="center"/>
              <w:rPr>
                <w:rFonts w:ascii="Calibri" w:eastAsia="Times New Roman" w:hAnsi="Calibri" w:cs="Times New Roman"/>
                <w:b/>
                <w:bCs/>
                <w:sz w:val="24"/>
                <w:szCs w:val="24"/>
              </w:rPr>
            </w:pPr>
            <w:r w:rsidRPr="005370F5">
              <w:rPr>
                <w:rFonts w:ascii="Calibri" w:eastAsia="Times New Roman" w:hAnsi="Calibri" w:cs="Times New Roman"/>
                <w:b/>
                <w:bCs/>
                <w:sz w:val="24"/>
                <w:szCs w:val="24"/>
              </w:rPr>
              <w:t>OPIS</w:t>
            </w:r>
          </w:p>
        </w:tc>
        <w:tc>
          <w:tcPr>
            <w:tcW w:w="1325" w:type="dxa"/>
            <w:tcBorders>
              <w:top w:val="single" w:sz="4" w:space="0" w:color="auto"/>
              <w:left w:val="nil"/>
              <w:bottom w:val="single" w:sz="4" w:space="0" w:color="auto"/>
              <w:right w:val="nil"/>
            </w:tcBorders>
            <w:shd w:val="clear" w:color="auto" w:fill="auto"/>
            <w:noWrap/>
            <w:vAlign w:val="bottom"/>
            <w:hideMark/>
          </w:tcPr>
          <w:p w:rsidR="00C57FAA" w:rsidRPr="005370F5" w:rsidRDefault="00C57FAA" w:rsidP="00C57FAA">
            <w:pPr>
              <w:spacing w:after="0" w:line="240" w:lineRule="auto"/>
              <w:jc w:val="right"/>
              <w:rPr>
                <w:rFonts w:ascii="Calibri" w:eastAsia="Times New Roman" w:hAnsi="Calibri" w:cs="Times New Roman"/>
                <w:b/>
                <w:bCs/>
                <w:sz w:val="24"/>
                <w:szCs w:val="24"/>
              </w:rPr>
            </w:pPr>
            <w:proofErr w:type="spellStart"/>
            <w:r w:rsidRPr="005370F5">
              <w:rPr>
                <w:rFonts w:ascii="Calibri" w:eastAsia="Times New Roman" w:hAnsi="Calibri" w:cs="Times New Roman"/>
                <w:b/>
                <w:bCs/>
                <w:sz w:val="24"/>
                <w:szCs w:val="24"/>
              </w:rPr>
              <w:t>Iznos</w:t>
            </w:r>
            <w:proofErr w:type="spellEnd"/>
          </w:p>
        </w:tc>
        <w:tc>
          <w:tcPr>
            <w:tcW w:w="1500" w:type="dxa"/>
            <w:tcBorders>
              <w:top w:val="single" w:sz="4" w:space="0" w:color="auto"/>
              <w:left w:val="nil"/>
              <w:bottom w:val="single" w:sz="4" w:space="0" w:color="auto"/>
              <w:right w:val="single" w:sz="4" w:space="0" w:color="auto"/>
            </w:tcBorders>
            <w:shd w:val="clear" w:color="auto" w:fill="auto"/>
            <w:noWrap/>
            <w:vAlign w:val="bottom"/>
            <w:hideMark/>
          </w:tcPr>
          <w:p w:rsidR="00C57FAA" w:rsidRPr="005370F5" w:rsidRDefault="00C57FAA" w:rsidP="00C57FAA">
            <w:pPr>
              <w:spacing w:after="0" w:line="240" w:lineRule="auto"/>
              <w:jc w:val="right"/>
              <w:rPr>
                <w:rFonts w:ascii="Calibri" w:eastAsia="Times New Roman" w:hAnsi="Calibri" w:cs="Times New Roman"/>
                <w:b/>
                <w:bCs/>
              </w:rPr>
            </w:pPr>
            <w:r w:rsidRPr="005370F5">
              <w:rPr>
                <w:rFonts w:ascii="Calibri" w:eastAsia="Times New Roman" w:hAnsi="Calibri" w:cs="Times New Roman"/>
                <w:b/>
                <w:bCs/>
              </w:rPr>
              <w:t xml:space="preserve">% </w:t>
            </w:r>
            <w:proofErr w:type="spellStart"/>
            <w:r w:rsidRPr="005370F5">
              <w:rPr>
                <w:rFonts w:ascii="Calibri" w:eastAsia="Times New Roman" w:hAnsi="Calibri" w:cs="Times New Roman"/>
                <w:b/>
                <w:bCs/>
              </w:rPr>
              <w:t>ulaganja</w:t>
            </w:r>
            <w:proofErr w:type="spellEnd"/>
          </w:p>
        </w:tc>
      </w:tr>
      <w:tr w:rsidR="005370F5" w:rsidRPr="005370F5" w:rsidTr="00F06784">
        <w:trPr>
          <w:trHeight w:val="300"/>
        </w:trPr>
        <w:tc>
          <w:tcPr>
            <w:tcW w:w="6580" w:type="dxa"/>
            <w:tcBorders>
              <w:top w:val="nil"/>
              <w:left w:val="single" w:sz="4" w:space="0" w:color="auto"/>
              <w:bottom w:val="single" w:sz="4" w:space="0" w:color="auto"/>
              <w:right w:val="nil"/>
            </w:tcBorders>
            <w:shd w:val="clear" w:color="auto" w:fill="auto"/>
            <w:noWrap/>
            <w:vAlign w:val="bottom"/>
            <w:hideMark/>
          </w:tcPr>
          <w:p w:rsidR="00C57FAA" w:rsidRPr="005370F5" w:rsidRDefault="00C57FAA" w:rsidP="00C57FAA">
            <w:pPr>
              <w:spacing w:after="0" w:line="240" w:lineRule="auto"/>
              <w:rPr>
                <w:rFonts w:ascii="Calibri" w:eastAsia="Times New Roman" w:hAnsi="Calibri" w:cs="Times New Roman"/>
                <w:sz w:val="20"/>
                <w:szCs w:val="20"/>
              </w:rPr>
            </w:pPr>
            <w:proofErr w:type="spellStart"/>
            <w:r w:rsidRPr="005370F5">
              <w:rPr>
                <w:rFonts w:ascii="Calibri" w:eastAsia="Times New Roman" w:hAnsi="Calibri" w:cs="Times New Roman"/>
                <w:sz w:val="20"/>
                <w:szCs w:val="20"/>
              </w:rPr>
              <w:t>Ulaganja</w:t>
            </w:r>
            <w:proofErr w:type="spellEnd"/>
            <w:r w:rsidRPr="005370F5">
              <w:rPr>
                <w:rFonts w:ascii="Calibri" w:eastAsia="Times New Roman" w:hAnsi="Calibri" w:cs="Times New Roman"/>
                <w:sz w:val="20"/>
                <w:szCs w:val="20"/>
              </w:rPr>
              <w:t xml:space="preserve"> </w:t>
            </w:r>
            <w:proofErr w:type="spellStart"/>
            <w:r w:rsidRPr="005370F5">
              <w:rPr>
                <w:rFonts w:ascii="Calibri" w:eastAsia="Times New Roman" w:hAnsi="Calibri" w:cs="Times New Roman"/>
                <w:sz w:val="20"/>
                <w:szCs w:val="20"/>
              </w:rPr>
              <w:t>fonda</w:t>
            </w:r>
            <w:proofErr w:type="spellEnd"/>
            <w:r w:rsidRPr="005370F5">
              <w:rPr>
                <w:rFonts w:ascii="Calibri" w:eastAsia="Times New Roman" w:hAnsi="Calibri" w:cs="Times New Roman"/>
                <w:sz w:val="20"/>
                <w:szCs w:val="20"/>
              </w:rPr>
              <w:t xml:space="preserve"> (1+2)</w:t>
            </w:r>
          </w:p>
        </w:tc>
        <w:tc>
          <w:tcPr>
            <w:tcW w:w="1325" w:type="dxa"/>
            <w:tcBorders>
              <w:top w:val="nil"/>
              <w:left w:val="nil"/>
              <w:bottom w:val="single" w:sz="4" w:space="0" w:color="auto"/>
              <w:right w:val="nil"/>
            </w:tcBorders>
            <w:shd w:val="clear" w:color="auto" w:fill="auto"/>
            <w:noWrap/>
            <w:vAlign w:val="bottom"/>
          </w:tcPr>
          <w:p w:rsidR="00C57FAA" w:rsidRPr="005370F5" w:rsidRDefault="00E7676F" w:rsidP="00C57FAA">
            <w:pPr>
              <w:spacing w:after="0" w:line="240" w:lineRule="auto"/>
              <w:rPr>
                <w:rFonts w:ascii="Calibri" w:eastAsia="Times New Roman" w:hAnsi="Calibri" w:cs="Times New Roman"/>
                <w:sz w:val="20"/>
                <w:szCs w:val="20"/>
              </w:rPr>
            </w:pPr>
            <w:r w:rsidRPr="005370F5">
              <w:rPr>
                <w:rFonts w:ascii="Calibri" w:eastAsia="Times New Roman" w:hAnsi="Calibri" w:cs="Times New Roman"/>
                <w:sz w:val="20"/>
                <w:szCs w:val="20"/>
              </w:rPr>
              <w:t xml:space="preserve"> 1.443.410,30</w:t>
            </w:r>
          </w:p>
        </w:tc>
        <w:tc>
          <w:tcPr>
            <w:tcW w:w="1500" w:type="dxa"/>
            <w:tcBorders>
              <w:top w:val="nil"/>
              <w:left w:val="nil"/>
              <w:bottom w:val="single" w:sz="4" w:space="0" w:color="auto"/>
              <w:right w:val="single" w:sz="4" w:space="0" w:color="auto"/>
            </w:tcBorders>
            <w:shd w:val="clear" w:color="auto" w:fill="auto"/>
            <w:noWrap/>
            <w:vAlign w:val="bottom"/>
          </w:tcPr>
          <w:p w:rsidR="00C57FAA" w:rsidRPr="005370F5" w:rsidRDefault="00DB6881" w:rsidP="00C57FAA">
            <w:pPr>
              <w:spacing w:after="0" w:line="240" w:lineRule="auto"/>
              <w:jc w:val="right"/>
              <w:rPr>
                <w:rFonts w:ascii="Calibri" w:eastAsia="Times New Roman" w:hAnsi="Calibri" w:cs="Times New Roman"/>
                <w:sz w:val="20"/>
                <w:szCs w:val="20"/>
              </w:rPr>
            </w:pPr>
            <w:r w:rsidRPr="005370F5">
              <w:rPr>
                <w:rFonts w:ascii="Calibri" w:eastAsia="Times New Roman" w:hAnsi="Calibri" w:cs="Times New Roman"/>
                <w:sz w:val="20"/>
                <w:szCs w:val="20"/>
              </w:rPr>
              <w:t>100,00</w:t>
            </w:r>
          </w:p>
        </w:tc>
      </w:tr>
      <w:tr w:rsidR="005370F5" w:rsidRPr="005370F5" w:rsidTr="00F06784">
        <w:trPr>
          <w:trHeight w:val="300"/>
        </w:trPr>
        <w:tc>
          <w:tcPr>
            <w:tcW w:w="6580" w:type="dxa"/>
            <w:tcBorders>
              <w:top w:val="nil"/>
              <w:left w:val="single" w:sz="4" w:space="0" w:color="auto"/>
              <w:bottom w:val="single" w:sz="4" w:space="0" w:color="auto"/>
              <w:right w:val="nil"/>
            </w:tcBorders>
            <w:shd w:val="clear" w:color="auto" w:fill="auto"/>
            <w:noWrap/>
            <w:vAlign w:val="bottom"/>
            <w:hideMark/>
          </w:tcPr>
          <w:p w:rsidR="00C57FAA" w:rsidRPr="005370F5" w:rsidRDefault="00C57FAA" w:rsidP="00C57FAA">
            <w:pPr>
              <w:spacing w:after="0" w:line="240" w:lineRule="auto"/>
              <w:rPr>
                <w:rFonts w:ascii="Calibri" w:eastAsia="Times New Roman" w:hAnsi="Calibri" w:cs="Times New Roman"/>
                <w:sz w:val="20"/>
                <w:szCs w:val="20"/>
              </w:rPr>
            </w:pPr>
            <w:r w:rsidRPr="005370F5">
              <w:rPr>
                <w:rFonts w:ascii="Calibri" w:eastAsia="Times New Roman" w:hAnsi="Calibri" w:cs="Times New Roman"/>
                <w:sz w:val="20"/>
                <w:szCs w:val="20"/>
              </w:rPr>
              <w:t xml:space="preserve">1. </w:t>
            </w:r>
            <w:proofErr w:type="spellStart"/>
            <w:r w:rsidRPr="005370F5">
              <w:rPr>
                <w:rFonts w:ascii="Calibri" w:eastAsia="Times New Roman" w:hAnsi="Calibri" w:cs="Times New Roman"/>
                <w:sz w:val="20"/>
                <w:szCs w:val="20"/>
              </w:rPr>
              <w:t>Ulaganja</w:t>
            </w:r>
            <w:proofErr w:type="spellEnd"/>
            <w:r w:rsidRPr="005370F5">
              <w:rPr>
                <w:rFonts w:ascii="Calibri" w:eastAsia="Times New Roman" w:hAnsi="Calibri" w:cs="Times New Roman"/>
                <w:sz w:val="20"/>
                <w:szCs w:val="20"/>
              </w:rPr>
              <w:t xml:space="preserve"> </w:t>
            </w:r>
            <w:proofErr w:type="spellStart"/>
            <w:r w:rsidRPr="005370F5">
              <w:rPr>
                <w:rFonts w:ascii="Calibri" w:eastAsia="Times New Roman" w:hAnsi="Calibri" w:cs="Times New Roman"/>
                <w:sz w:val="20"/>
                <w:szCs w:val="20"/>
              </w:rPr>
              <w:t>fonda</w:t>
            </w:r>
            <w:proofErr w:type="spellEnd"/>
            <w:r w:rsidRPr="005370F5">
              <w:rPr>
                <w:rFonts w:ascii="Calibri" w:eastAsia="Times New Roman" w:hAnsi="Calibri" w:cs="Times New Roman"/>
                <w:sz w:val="20"/>
                <w:szCs w:val="20"/>
              </w:rPr>
              <w:t xml:space="preserve"> u </w:t>
            </w:r>
            <w:proofErr w:type="spellStart"/>
            <w:r w:rsidRPr="005370F5">
              <w:rPr>
                <w:rFonts w:ascii="Calibri" w:eastAsia="Times New Roman" w:hAnsi="Calibri" w:cs="Times New Roman"/>
                <w:sz w:val="20"/>
                <w:szCs w:val="20"/>
              </w:rPr>
              <w:t>finansijska</w:t>
            </w:r>
            <w:proofErr w:type="spellEnd"/>
            <w:r w:rsidRPr="005370F5">
              <w:rPr>
                <w:rFonts w:ascii="Calibri" w:eastAsia="Times New Roman" w:hAnsi="Calibri" w:cs="Times New Roman"/>
                <w:sz w:val="20"/>
                <w:szCs w:val="20"/>
              </w:rPr>
              <w:t xml:space="preserve"> </w:t>
            </w:r>
            <w:proofErr w:type="spellStart"/>
            <w:r w:rsidRPr="005370F5">
              <w:rPr>
                <w:rFonts w:ascii="Calibri" w:eastAsia="Times New Roman" w:hAnsi="Calibri" w:cs="Times New Roman"/>
                <w:sz w:val="20"/>
                <w:szCs w:val="20"/>
              </w:rPr>
              <w:t>sredstva</w:t>
            </w:r>
            <w:proofErr w:type="spellEnd"/>
            <w:r w:rsidRPr="005370F5">
              <w:rPr>
                <w:rFonts w:ascii="Calibri" w:eastAsia="Times New Roman" w:hAnsi="Calibri" w:cs="Times New Roman"/>
                <w:sz w:val="20"/>
                <w:szCs w:val="20"/>
              </w:rPr>
              <w:t xml:space="preserve"> </w:t>
            </w:r>
            <w:proofErr w:type="spellStart"/>
            <w:r w:rsidRPr="005370F5">
              <w:rPr>
                <w:rFonts w:ascii="Calibri" w:eastAsia="Times New Roman" w:hAnsi="Calibri" w:cs="Times New Roman"/>
                <w:sz w:val="20"/>
                <w:szCs w:val="20"/>
              </w:rPr>
              <w:t>po</w:t>
            </w:r>
            <w:proofErr w:type="spellEnd"/>
            <w:r w:rsidRPr="005370F5">
              <w:rPr>
                <w:rFonts w:ascii="Calibri" w:eastAsia="Times New Roman" w:hAnsi="Calibri" w:cs="Times New Roman"/>
                <w:sz w:val="20"/>
                <w:szCs w:val="20"/>
              </w:rPr>
              <w:t xml:space="preserve"> </w:t>
            </w:r>
            <w:proofErr w:type="spellStart"/>
            <w:r w:rsidRPr="005370F5">
              <w:rPr>
                <w:rFonts w:ascii="Calibri" w:eastAsia="Times New Roman" w:hAnsi="Calibri" w:cs="Times New Roman"/>
                <w:sz w:val="20"/>
                <w:szCs w:val="20"/>
              </w:rPr>
              <w:t>fer</w:t>
            </w:r>
            <w:proofErr w:type="spellEnd"/>
            <w:r w:rsidRPr="005370F5">
              <w:rPr>
                <w:rFonts w:ascii="Calibri" w:eastAsia="Times New Roman" w:hAnsi="Calibri" w:cs="Times New Roman"/>
                <w:sz w:val="20"/>
                <w:szCs w:val="20"/>
              </w:rPr>
              <w:t xml:space="preserve"> vrijednosti </w:t>
            </w:r>
            <w:proofErr w:type="spellStart"/>
            <w:r w:rsidRPr="005370F5">
              <w:rPr>
                <w:rFonts w:ascii="Calibri" w:eastAsia="Times New Roman" w:hAnsi="Calibri" w:cs="Times New Roman"/>
                <w:sz w:val="20"/>
                <w:szCs w:val="20"/>
              </w:rPr>
              <w:t>kroz</w:t>
            </w:r>
            <w:proofErr w:type="spellEnd"/>
            <w:r w:rsidRPr="005370F5">
              <w:rPr>
                <w:rFonts w:ascii="Calibri" w:eastAsia="Times New Roman" w:hAnsi="Calibri" w:cs="Times New Roman"/>
                <w:sz w:val="20"/>
                <w:szCs w:val="20"/>
              </w:rPr>
              <w:t xml:space="preserve"> </w:t>
            </w:r>
            <w:proofErr w:type="spellStart"/>
            <w:r w:rsidRPr="005370F5">
              <w:rPr>
                <w:rFonts w:ascii="Calibri" w:eastAsia="Times New Roman" w:hAnsi="Calibri" w:cs="Times New Roman"/>
                <w:sz w:val="20"/>
                <w:szCs w:val="20"/>
              </w:rPr>
              <w:t>bilans</w:t>
            </w:r>
            <w:proofErr w:type="spellEnd"/>
            <w:r w:rsidRPr="005370F5">
              <w:rPr>
                <w:rFonts w:ascii="Calibri" w:eastAsia="Times New Roman" w:hAnsi="Calibri" w:cs="Times New Roman"/>
                <w:sz w:val="20"/>
                <w:szCs w:val="20"/>
              </w:rPr>
              <w:t xml:space="preserve"> </w:t>
            </w:r>
            <w:proofErr w:type="spellStart"/>
            <w:r w:rsidRPr="005370F5">
              <w:rPr>
                <w:rFonts w:ascii="Calibri" w:eastAsia="Times New Roman" w:hAnsi="Calibri" w:cs="Times New Roman"/>
                <w:sz w:val="20"/>
                <w:szCs w:val="20"/>
              </w:rPr>
              <w:t>uspjeha</w:t>
            </w:r>
            <w:proofErr w:type="spellEnd"/>
            <w:r w:rsidRPr="005370F5">
              <w:rPr>
                <w:rFonts w:ascii="Calibri" w:eastAsia="Times New Roman" w:hAnsi="Calibri" w:cs="Times New Roman"/>
                <w:sz w:val="20"/>
                <w:szCs w:val="20"/>
              </w:rPr>
              <w:t xml:space="preserve"> </w:t>
            </w:r>
          </w:p>
        </w:tc>
        <w:tc>
          <w:tcPr>
            <w:tcW w:w="1325" w:type="dxa"/>
            <w:tcBorders>
              <w:top w:val="nil"/>
              <w:left w:val="nil"/>
              <w:bottom w:val="single" w:sz="4" w:space="0" w:color="auto"/>
              <w:right w:val="nil"/>
            </w:tcBorders>
            <w:shd w:val="clear" w:color="auto" w:fill="auto"/>
            <w:noWrap/>
            <w:vAlign w:val="bottom"/>
          </w:tcPr>
          <w:p w:rsidR="00C57FAA" w:rsidRPr="005370F5" w:rsidRDefault="00C57FAA" w:rsidP="00C57FAA">
            <w:pPr>
              <w:spacing w:after="0" w:line="240" w:lineRule="auto"/>
              <w:jc w:val="right"/>
              <w:rPr>
                <w:rFonts w:ascii="Calibri" w:eastAsia="Times New Roman" w:hAnsi="Calibri" w:cs="Times New Roman"/>
                <w:sz w:val="20"/>
                <w:szCs w:val="20"/>
              </w:rPr>
            </w:pPr>
          </w:p>
        </w:tc>
        <w:tc>
          <w:tcPr>
            <w:tcW w:w="1500" w:type="dxa"/>
            <w:tcBorders>
              <w:top w:val="nil"/>
              <w:left w:val="nil"/>
              <w:bottom w:val="single" w:sz="4" w:space="0" w:color="auto"/>
              <w:right w:val="single" w:sz="4" w:space="0" w:color="auto"/>
            </w:tcBorders>
            <w:shd w:val="clear" w:color="auto" w:fill="auto"/>
            <w:noWrap/>
            <w:vAlign w:val="bottom"/>
          </w:tcPr>
          <w:p w:rsidR="00C57FAA" w:rsidRPr="005370F5" w:rsidRDefault="00C57FAA" w:rsidP="00C57FAA">
            <w:pPr>
              <w:spacing w:after="0" w:line="240" w:lineRule="auto"/>
              <w:jc w:val="right"/>
              <w:rPr>
                <w:rFonts w:ascii="Calibri" w:eastAsia="Times New Roman" w:hAnsi="Calibri" w:cs="Times New Roman"/>
                <w:sz w:val="20"/>
                <w:szCs w:val="20"/>
              </w:rPr>
            </w:pPr>
          </w:p>
        </w:tc>
      </w:tr>
      <w:tr w:rsidR="005370F5" w:rsidRPr="005370F5" w:rsidTr="00F06784">
        <w:trPr>
          <w:trHeight w:val="300"/>
        </w:trPr>
        <w:tc>
          <w:tcPr>
            <w:tcW w:w="6580" w:type="dxa"/>
            <w:tcBorders>
              <w:top w:val="nil"/>
              <w:left w:val="single" w:sz="4" w:space="0" w:color="auto"/>
              <w:bottom w:val="single" w:sz="4" w:space="0" w:color="auto"/>
              <w:right w:val="nil"/>
            </w:tcBorders>
            <w:shd w:val="clear" w:color="auto" w:fill="auto"/>
            <w:noWrap/>
            <w:vAlign w:val="bottom"/>
            <w:hideMark/>
          </w:tcPr>
          <w:p w:rsidR="00C57FAA" w:rsidRPr="005370F5" w:rsidRDefault="00C57FAA" w:rsidP="00C57FAA">
            <w:pPr>
              <w:spacing w:after="0" w:line="240" w:lineRule="auto"/>
              <w:rPr>
                <w:rFonts w:ascii="Calibri" w:eastAsia="Times New Roman" w:hAnsi="Calibri" w:cs="Times New Roman"/>
                <w:sz w:val="20"/>
                <w:szCs w:val="20"/>
              </w:rPr>
            </w:pPr>
            <w:r w:rsidRPr="005370F5">
              <w:rPr>
                <w:rFonts w:ascii="Calibri" w:eastAsia="Times New Roman" w:hAnsi="Calibri" w:cs="Times New Roman"/>
                <w:sz w:val="20"/>
                <w:szCs w:val="20"/>
              </w:rPr>
              <w:t xml:space="preserve">2. </w:t>
            </w:r>
            <w:proofErr w:type="spellStart"/>
            <w:r w:rsidRPr="005370F5">
              <w:rPr>
                <w:rFonts w:ascii="Calibri" w:eastAsia="Times New Roman" w:hAnsi="Calibri" w:cs="Times New Roman"/>
                <w:sz w:val="20"/>
                <w:szCs w:val="20"/>
              </w:rPr>
              <w:t>Ulaganja</w:t>
            </w:r>
            <w:proofErr w:type="spellEnd"/>
            <w:r w:rsidRPr="005370F5">
              <w:rPr>
                <w:rFonts w:ascii="Calibri" w:eastAsia="Times New Roman" w:hAnsi="Calibri" w:cs="Times New Roman"/>
                <w:sz w:val="20"/>
                <w:szCs w:val="20"/>
              </w:rPr>
              <w:t xml:space="preserve"> </w:t>
            </w:r>
            <w:proofErr w:type="spellStart"/>
            <w:r w:rsidRPr="005370F5">
              <w:rPr>
                <w:rFonts w:ascii="Calibri" w:eastAsia="Times New Roman" w:hAnsi="Calibri" w:cs="Times New Roman"/>
                <w:sz w:val="20"/>
                <w:szCs w:val="20"/>
              </w:rPr>
              <w:t>fonda</w:t>
            </w:r>
            <w:proofErr w:type="spellEnd"/>
            <w:r w:rsidRPr="005370F5">
              <w:rPr>
                <w:rFonts w:ascii="Calibri" w:eastAsia="Times New Roman" w:hAnsi="Calibri" w:cs="Times New Roman"/>
                <w:sz w:val="20"/>
                <w:szCs w:val="20"/>
              </w:rPr>
              <w:t xml:space="preserve"> u </w:t>
            </w:r>
            <w:proofErr w:type="spellStart"/>
            <w:r w:rsidRPr="005370F5">
              <w:rPr>
                <w:rFonts w:ascii="Calibri" w:eastAsia="Times New Roman" w:hAnsi="Calibri" w:cs="Times New Roman"/>
                <w:sz w:val="20"/>
                <w:szCs w:val="20"/>
              </w:rPr>
              <w:t>finansijska</w:t>
            </w:r>
            <w:proofErr w:type="spellEnd"/>
            <w:r w:rsidRPr="005370F5">
              <w:rPr>
                <w:rFonts w:ascii="Calibri" w:eastAsia="Times New Roman" w:hAnsi="Calibri" w:cs="Times New Roman"/>
                <w:sz w:val="20"/>
                <w:szCs w:val="20"/>
              </w:rPr>
              <w:t xml:space="preserve"> </w:t>
            </w:r>
            <w:proofErr w:type="spellStart"/>
            <w:r w:rsidRPr="005370F5">
              <w:rPr>
                <w:rFonts w:ascii="Calibri" w:eastAsia="Times New Roman" w:hAnsi="Calibri" w:cs="Times New Roman"/>
                <w:sz w:val="20"/>
                <w:szCs w:val="20"/>
              </w:rPr>
              <w:t>sredstva</w:t>
            </w:r>
            <w:proofErr w:type="spellEnd"/>
            <w:r w:rsidRPr="005370F5">
              <w:rPr>
                <w:rFonts w:ascii="Calibri" w:eastAsia="Times New Roman" w:hAnsi="Calibri" w:cs="Times New Roman"/>
                <w:sz w:val="20"/>
                <w:szCs w:val="20"/>
              </w:rPr>
              <w:t xml:space="preserve"> </w:t>
            </w:r>
            <w:proofErr w:type="spellStart"/>
            <w:r w:rsidRPr="005370F5">
              <w:rPr>
                <w:rFonts w:ascii="Calibri" w:eastAsia="Times New Roman" w:hAnsi="Calibri" w:cs="Times New Roman"/>
                <w:sz w:val="20"/>
                <w:szCs w:val="20"/>
              </w:rPr>
              <w:t>raspoloživa</w:t>
            </w:r>
            <w:proofErr w:type="spellEnd"/>
            <w:r w:rsidRPr="005370F5">
              <w:rPr>
                <w:rFonts w:ascii="Calibri" w:eastAsia="Times New Roman" w:hAnsi="Calibri" w:cs="Times New Roman"/>
                <w:sz w:val="20"/>
                <w:szCs w:val="20"/>
              </w:rPr>
              <w:t xml:space="preserve"> za </w:t>
            </w:r>
            <w:proofErr w:type="spellStart"/>
            <w:r w:rsidRPr="005370F5">
              <w:rPr>
                <w:rFonts w:ascii="Calibri" w:eastAsia="Times New Roman" w:hAnsi="Calibri" w:cs="Times New Roman"/>
                <w:sz w:val="20"/>
                <w:szCs w:val="20"/>
              </w:rPr>
              <w:t>prodaju</w:t>
            </w:r>
            <w:proofErr w:type="spellEnd"/>
            <w:r w:rsidRPr="005370F5">
              <w:rPr>
                <w:rFonts w:ascii="Calibri" w:eastAsia="Times New Roman" w:hAnsi="Calibri" w:cs="Times New Roman"/>
                <w:sz w:val="20"/>
                <w:szCs w:val="20"/>
              </w:rPr>
              <w:t xml:space="preserve"> </w:t>
            </w:r>
          </w:p>
        </w:tc>
        <w:tc>
          <w:tcPr>
            <w:tcW w:w="1325" w:type="dxa"/>
            <w:tcBorders>
              <w:top w:val="nil"/>
              <w:left w:val="nil"/>
              <w:bottom w:val="single" w:sz="4" w:space="0" w:color="auto"/>
              <w:right w:val="nil"/>
            </w:tcBorders>
            <w:shd w:val="clear" w:color="auto" w:fill="auto"/>
            <w:noWrap/>
            <w:vAlign w:val="bottom"/>
          </w:tcPr>
          <w:p w:rsidR="00C57FAA" w:rsidRPr="005370F5" w:rsidRDefault="00E7676F" w:rsidP="00C57FAA">
            <w:pPr>
              <w:spacing w:after="0" w:line="240" w:lineRule="auto"/>
              <w:jc w:val="right"/>
              <w:rPr>
                <w:rFonts w:ascii="Calibri" w:eastAsia="Times New Roman" w:hAnsi="Calibri" w:cs="Times New Roman"/>
                <w:sz w:val="20"/>
                <w:szCs w:val="20"/>
              </w:rPr>
            </w:pPr>
            <w:r w:rsidRPr="005370F5">
              <w:rPr>
                <w:rFonts w:ascii="Calibri" w:eastAsia="Times New Roman" w:hAnsi="Calibri" w:cs="Times New Roman"/>
                <w:sz w:val="20"/>
                <w:szCs w:val="20"/>
              </w:rPr>
              <w:t>716.463,06</w:t>
            </w:r>
          </w:p>
        </w:tc>
        <w:tc>
          <w:tcPr>
            <w:tcW w:w="1500" w:type="dxa"/>
            <w:tcBorders>
              <w:top w:val="nil"/>
              <w:left w:val="nil"/>
              <w:bottom w:val="single" w:sz="4" w:space="0" w:color="auto"/>
              <w:right w:val="single" w:sz="4" w:space="0" w:color="auto"/>
            </w:tcBorders>
            <w:shd w:val="clear" w:color="auto" w:fill="auto"/>
            <w:noWrap/>
            <w:vAlign w:val="bottom"/>
          </w:tcPr>
          <w:p w:rsidR="00C57FAA" w:rsidRPr="005370F5" w:rsidRDefault="00DB6881" w:rsidP="00C57FAA">
            <w:pPr>
              <w:spacing w:after="0" w:line="240" w:lineRule="auto"/>
              <w:jc w:val="right"/>
              <w:rPr>
                <w:rFonts w:ascii="Calibri" w:eastAsia="Times New Roman" w:hAnsi="Calibri" w:cs="Times New Roman"/>
                <w:sz w:val="20"/>
                <w:szCs w:val="20"/>
              </w:rPr>
            </w:pPr>
            <w:r w:rsidRPr="005370F5">
              <w:rPr>
                <w:rFonts w:ascii="Calibri" w:eastAsia="Times New Roman" w:hAnsi="Calibri" w:cs="Times New Roman"/>
                <w:sz w:val="20"/>
                <w:szCs w:val="20"/>
              </w:rPr>
              <w:t>49,64</w:t>
            </w:r>
          </w:p>
        </w:tc>
      </w:tr>
      <w:tr w:rsidR="00555038" w:rsidRPr="005370F5" w:rsidTr="00827493">
        <w:trPr>
          <w:trHeight w:val="300"/>
        </w:trPr>
        <w:tc>
          <w:tcPr>
            <w:tcW w:w="6580" w:type="dxa"/>
            <w:tcBorders>
              <w:top w:val="single" w:sz="4" w:space="0" w:color="auto"/>
              <w:left w:val="single" w:sz="4" w:space="0" w:color="auto"/>
              <w:bottom w:val="single" w:sz="4" w:space="0" w:color="auto"/>
              <w:right w:val="nil"/>
            </w:tcBorders>
            <w:shd w:val="clear" w:color="auto" w:fill="auto"/>
            <w:noWrap/>
            <w:vAlign w:val="bottom"/>
          </w:tcPr>
          <w:p w:rsidR="00555038" w:rsidRPr="005370F5" w:rsidRDefault="00555038" w:rsidP="002D748D">
            <w:pPr>
              <w:spacing w:after="0" w:line="240" w:lineRule="auto"/>
              <w:rPr>
                <w:rFonts w:ascii="Calibri" w:eastAsia="Times New Roman" w:hAnsi="Calibri" w:cs="Times New Roman"/>
                <w:sz w:val="20"/>
                <w:szCs w:val="20"/>
              </w:rPr>
            </w:pPr>
            <w:r w:rsidRPr="005370F5">
              <w:rPr>
                <w:rFonts w:ascii="Calibri" w:eastAsia="Times New Roman" w:hAnsi="Calibri" w:cs="Times New Roman"/>
                <w:sz w:val="20"/>
                <w:szCs w:val="20"/>
              </w:rPr>
              <w:t xml:space="preserve">3. </w:t>
            </w:r>
            <w:proofErr w:type="spellStart"/>
            <w:r w:rsidRPr="005370F5">
              <w:rPr>
                <w:rFonts w:ascii="Calibri" w:eastAsia="Times New Roman" w:hAnsi="Calibri" w:cs="Times New Roman"/>
                <w:sz w:val="20"/>
                <w:szCs w:val="20"/>
              </w:rPr>
              <w:t>Depoziti</w:t>
            </w:r>
            <w:proofErr w:type="spellEnd"/>
            <w:r w:rsidRPr="005370F5">
              <w:rPr>
                <w:rFonts w:ascii="Calibri" w:eastAsia="Times New Roman" w:hAnsi="Calibri" w:cs="Times New Roman"/>
                <w:sz w:val="20"/>
                <w:szCs w:val="20"/>
              </w:rPr>
              <w:t xml:space="preserve"> </w:t>
            </w:r>
            <w:proofErr w:type="spellStart"/>
            <w:r w:rsidRPr="005370F5">
              <w:rPr>
                <w:rFonts w:ascii="Calibri" w:eastAsia="Times New Roman" w:hAnsi="Calibri" w:cs="Times New Roman"/>
                <w:sz w:val="20"/>
                <w:szCs w:val="20"/>
              </w:rPr>
              <w:t>i</w:t>
            </w:r>
            <w:proofErr w:type="spellEnd"/>
            <w:r w:rsidRPr="005370F5">
              <w:rPr>
                <w:rFonts w:ascii="Calibri" w:eastAsia="Times New Roman" w:hAnsi="Calibri" w:cs="Times New Roman"/>
                <w:sz w:val="20"/>
                <w:szCs w:val="20"/>
              </w:rPr>
              <w:t xml:space="preserve"> </w:t>
            </w:r>
            <w:proofErr w:type="spellStart"/>
            <w:r w:rsidRPr="005370F5">
              <w:rPr>
                <w:rFonts w:ascii="Calibri" w:eastAsia="Times New Roman" w:hAnsi="Calibri" w:cs="Times New Roman"/>
                <w:sz w:val="20"/>
                <w:szCs w:val="20"/>
              </w:rPr>
              <w:t>plasmani</w:t>
            </w:r>
            <w:proofErr w:type="spellEnd"/>
            <w:r w:rsidRPr="005370F5">
              <w:rPr>
                <w:rFonts w:ascii="Calibri" w:eastAsia="Times New Roman" w:hAnsi="Calibri" w:cs="Times New Roman"/>
                <w:sz w:val="20"/>
                <w:szCs w:val="20"/>
              </w:rPr>
              <w:t xml:space="preserve"> </w:t>
            </w:r>
          </w:p>
        </w:tc>
        <w:tc>
          <w:tcPr>
            <w:tcW w:w="1325" w:type="dxa"/>
            <w:tcBorders>
              <w:top w:val="single" w:sz="4" w:space="0" w:color="auto"/>
              <w:left w:val="nil"/>
              <w:bottom w:val="single" w:sz="4" w:space="0" w:color="auto"/>
              <w:right w:val="nil"/>
            </w:tcBorders>
            <w:shd w:val="clear" w:color="auto" w:fill="auto"/>
            <w:noWrap/>
            <w:vAlign w:val="bottom"/>
          </w:tcPr>
          <w:p w:rsidR="00555038" w:rsidRPr="005370F5" w:rsidRDefault="00E7676F" w:rsidP="00555038">
            <w:pPr>
              <w:spacing w:after="0" w:line="240" w:lineRule="auto"/>
              <w:jc w:val="right"/>
              <w:rPr>
                <w:rFonts w:ascii="Calibri" w:eastAsia="Times New Roman" w:hAnsi="Calibri" w:cs="Times New Roman"/>
                <w:sz w:val="20"/>
                <w:szCs w:val="20"/>
              </w:rPr>
            </w:pPr>
            <w:r w:rsidRPr="005370F5">
              <w:rPr>
                <w:rFonts w:ascii="Calibri" w:eastAsia="Times New Roman" w:hAnsi="Calibri" w:cs="Times New Roman"/>
                <w:sz w:val="20"/>
                <w:szCs w:val="20"/>
              </w:rPr>
              <w:t>726.947,24</w:t>
            </w:r>
          </w:p>
        </w:tc>
        <w:tc>
          <w:tcPr>
            <w:tcW w:w="1500" w:type="dxa"/>
            <w:tcBorders>
              <w:top w:val="single" w:sz="4" w:space="0" w:color="auto"/>
              <w:left w:val="nil"/>
              <w:bottom w:val="single" w:sz="4" w:space="0" w:color="auto"/>
              <w:right w:val="single" w:sz="4" w:space="0" w:color="auto"/>
            </w:tcBorders>
            <w:shd w:val="clear" w:color="auto" w:fill="auto"/>
            <w:noWrap/>
            <w:vAlign w:val="bottom"/>
          </w:tcPr>
          <w:p w:rsidR="00555038" w:rsidRPr="005370F5" w:rsidRDefault="00DB6881" w:rsidP="002D748D">
            <w:pPr>
              <w:spacing w:after="0" w:line="240" w:lineRule="auto"/>
              <w:jc w:val="right"/>
              <w:rPr>
                <w:rFonts w:ascii="Calibri" w:eastAsia="Times New Roman" w:hAnsi="Calibri" w:cs="Times New Roman"/>
                <w:sz w:val="20"/>
                <w:szCs w:val="20"/>
              </w:rPr>
            </w:pPr>
            <w:r w:rsidRPr="005370F5">
              <w:rPr>
                <w:rFonts w:ascii="Calibri" w:eastAsia="Times New Roman" w:hAnsi="Calibri" w:cs="Times New Roman"/>
                <w:sz w:val="20"/>
                <w:szCs w:val="20"/>
              </w:rPr>
              <w:t>50,36</w:t>
            </w:r>
          </w:p>
        </w:tc>
      </w:tr>
    </w:tbl>
    <w:p w:rsidR="00531C8B" w:rsidRPr="005370F5" w:rsidRDefault="00531C8B" w:rsidP="00365276">
      <w:pPr>
        <w:rPr>
          <w:sz w:val="24"/>
          <w:szCs w:val="24"/>
          <w:lang w:val="hr-BA"/>
        </w:rPr>
      </w:pPr>
    </w:p>
    <w:p w:rsidR="00E86B23" w:rsidRPr="00A93F5B" w:rsidRDefault="00555E13" w:rsidP="00365276">
      <w:pPr>
        <w:rPr>
          <w:rFonts w:ascii="Calibri" w:eastAsia="Times New Roman" w:hAnsi="Calibri" w:cs="Times New Roman"/>
          <w:sz w:val="24"/>
          <w:szCs w:val="24"/>
          <w:lang w:val="hr-BA"/>
        </w:rPr>
      </w:pPr>
      <w:r w:rsidRPr="005370F5">
        <w:rPr>
          <w:sz w:val="24"/>
          <w:szCs w:val="24"/>
          <w:lang w:val="hr-BA"/>
        </w:rPr>
        <w:t xml:space="preserve">Sva hartije od vrijednosti koje se nalaze u portfelju Fonda su prilikom nabavke klasifikovane kao </w:t>
      </w:r>
      <w:r w:rsidRPr="00A93F5B">
        <w:rPr>
          <w:rFonts w:ascii="Calibri" w:eastAsia="Times New Roman" w:hAnsi="Calibri" w:cs="Times New Roman"/>
          <w:sz w:val="24"/>
          <w:szCs w:val="24"/>
          <w:lang w:val="hr-BA"/>
        </w:rPr>
        <w:t>finansijska sredstva raspoloživa za prodaju.</w:t>
      </w:r>
    </w:p>
    <w:p w:rsidR="00AB2DF8" w:rsidRPr="00A93F5B" w:rsidRDefault="00AB2DF8" w:rsidP="00365276">
      <w:pPr>
        <w:rPr>
          <w:rFonts w:ascii="Calibri" w:eastAsia="Times New Roman" w:hAnsi="Calibri" w:cs="Times New Roman"/>
          <w:sz w:val="24"/>
          <w:szCs w:val="24"/>
          <w:lang w:val="hr-BA"/>
        </w:rPr>
      </w:pPr>
    </w:p>
    <w:p w:rsidR="00B35E34" w:rsidRPr="00A93F5B" w:rsidRDefault="00B35E34" w:rsidP="00365276">
      <w:pPr>
        <w:rPr>
          <w:rFonts w:ascii="Calibri" w:eastAsia="Times New Roman" w:hAnsi="Calibri" w:cs="Times New Roman"/>
          <w:sz w:val="24"/>
          <w:szCs w:val="24"/>
          <w:lang w:val="hr-BA"/>
        </w:rPr>
      </w:pPr>
    </w:p>
    <w:p w:rsidR="00E86B23" w:rsidRDefault="00E86B23" w:rsidP="00B9354A">
      <w:pPr>
        <w:pStyle w:val="Heading3"/>
        <w:numPr>
          <w:ilvl w:val="2"/>
          <w:numId w:val="9"/>
        </w:numPr>
        <w:rPr>
          <w:lang w:val="hr-BA"/>
        </w:rPr>
      </w:pPr>
      <w:bookmarkStart w:id="16" w:name="_Toc516135763"/>
      <w:r w:rsidRPr="005370F5">
        <w:rPr>
          <w:lang w:val="hr-BA"/>
        </w:rPr>
        <w:t>Izvještaj o procjeni ulaganja Fonda</w:t>
      </w:r>
      <w:bookmarkEnd w:id="16"/>
    </w:p>
    <w:p w:rsidR="00B9354A" w:rsidRPr="00B9354A" w:rsidRDefault="00B9354A" w:rsidP="00B9354A">
      <w:pPr>
        <w:rPr>
          <w:lang w:val="hr-BA"/>
        </w:rPr>
      </w:pPr>
    </w:p>
    <w:p w:rsidR="00E86B23" w:rsidRPr="005370F5" w:rsidRDefault="00B12E0B" w:rsidP="0083695A">
      <w:pPr>
        <w:jc w:val="both"/>
        <w:rPr>
          <w:sz w:val="24"/>
          <w:szCs w:val="24"/>
          <w:lang w:val="hr-BA"/>
        </w:rPr>
      </w:pPr>
      <w:r w:rsidRPr="005370F5">
        <w:rPr>
          <w:sz w:val="24"/>
          <w:szCs w:val="24"/>
          <w:lang w:val="hr-BA"/>
        </w:rPr>
        <w:t xml:space="preserve">Na osnovu </w:t>
      </w:r>
      <w:r w:rsidR="000771FD" w:rsidRPr="005370F5">
        <w:rPr>
          <w:sz w:val="24"/>
          <w:szCs w:val="24"/>
          <w:lang w:val="hr-BA"/>
        </w:rPr>
        <w:t xml:space="preserve">Pravilnika o utvrđivanju vrijednosti imovine investicionog fonda i obračuna neto vrijednosti imovine po udjelu ili akciji investicionog fonda, </w:t>
      </w:r>
      <w:r w:rsidRPr="005370F5">
        <w:rPr>
          <w:sz w:val="24"/>
          <w:szCs w:val="24"/>
          <w:lang w:val="hr-BA"/>
        </w:rPr>
        <w:t>imovina Fonda na dan bilansiranja se vrednuje na sljedeći način:</w:t>
      </w:r>
    </w:p>
    <w:p w:rsidR="00680296" w:rsidRPr="005370F5" w:rsidRDefault="000771FD" w:rsidP="0083695A">
      <w:pPr>
        <w:jc w:val="both"/>
        <w:rPr>
          <w:sz w:val="24"/>
          <w:szCs w:val="24"/>
          <w:lang w:val="hr-BA"/>
        </w:rPr>
      </w:pPr>
      <w:r w:rsidRPr="005370F5">
        <w:rPr>
          <w:b/>
          <w:sz w:val="24"/>
          <w:szCs w:val="24"/>
          <w:lang w:val="hr-BA"/>
        </w:rPr>
        <w:t xml:space="preserve">Za vlasničke hartije od vrijednosti (akcije) kojima se trguje na tržištu Republike Srpske i Federacije Bosne i Hercegovine </w:t>
      </w:r>
      <w:r w:rsidRPr="005370F5">
        <w:rPr>
          <w:sz w:val="24"/>
          <w:szCs w:val="24"/>
          <w:lang w:val="hr-BA"/>
        </w:rPr>
        <w:t>fer vrijednost na dan utvrđivanja vrijednosti imovine se računa primjenom prosječne cijene trgovanja ponderisane količinom p</w:t>
      </w:r>
      <w:r w:rsidR="00680296" w:rsidRPr="005370F5">
        <w:rPr>
          <w:sz w:val="24"/>
          <w:szCs w:val="24"/>
          <w:lang w:val="hr-BA"/>
        </w:rPr>
        <w:t>rometovanih hartija od vrijednos</w:t>
      </w:r>
      <w:r w:rsidRPr="005370F5">
        <w:rPr>
          <w:sz w:val="24"/>
          <w:szCs w:val="24"/>
          <w:lang w:val="hr-BA"/>
        </w:rPr>
        <w:t>ti na berzi na taj dan, te prijavljenih blok poslova, i za</w:t>
      </w:r>
      <w:r w:rsidR="00680296" w:rsidRPr="005370F5">
        <w:rPr>
          <w:sz w:val="24"/>
          <w:szCs w:val="24"/>
          <w:lang w:val="hr-BA"/>
        </w:rPr>
        <w:t xml:space="preserve">okružuje se na četiri decimale. </w:t>
      </w:r>
    </w:p>
    <w:p w:rsidR="00680296" w:rsidRPr="005370F5" w:rsidRDefault="000771FD" w:rsidP="0083695A">
      <w:pPr>
        <w:jc w:val="both"/>
        <w:rPr>
          <w:sz w:val="24"/>
          <w:szCs w:val="24"/>
          <w:lang w:val="hr-BA"/>
        </w:rPr>
      </w:pPr>
      <w:r w:rsidRPr="005370F5">
        <w:rPr>
          <w:sz w:val="24"/>
          <w:szCs w:val="24"/>
          <w:lang w:val="hr-BA"/>
        </w:rPr>
        <w:t xml:space="preserve">U slučaju </w:t>
      </w:r>
      <w:r w:rsidR="00BA7FC3" w:rsidRPr="005370F5">
        <w:rPr>
          <w:sz w:val="24"/>
          <w:szCs w:val="24"/>
          <w:lang w:val="hr-BA"/>
        </w:rPr>
        <w:t>izostanka cijene, odnosno trgovanja,</w:t>
      </w:r>
      <w:r w:rsidRPr="005370F5">
        <w:rPr>
          <w:sz w:val="24"/>
          <w:szCs w:val="24"/>
          <w:lang w:val="hr-BA"/>
        </w:rPr>
        <w:t xml:space="preserve"> na taj dan, uzima se posljednja</w:t>
      </w:r>
      <w:r w:rsidR="00BA7FC3" w:rsidRPr="005370F5">
        <w:rPr>
          <w:sz w:val="24"/>
          <w:szCs w:val="24"/>
          <w:lang w:val="hr-BA"/>
        </w:rPr>
        <w:t xml:space="preserve"> cijena iz trgovanja u periodu od </w:t>
      </w:r>
      <w:r w:rsidRPr="005370F5">
        <w:rPr>
          <w:sz w:val="24"/>
          <w:szCs w:val="24"/>
          <w:lang w:val="hr-BA"/>
        </w:rPr>
        <w:t xml:space="preserve"> </w:t>
      </w:r>
      <w:r w:rsidR="00BA7FC3" w:rsidRPr="005370F5">
        <w:rPr>
          <w:sz w:val="24"/>
          <w:szCs w:val="24"/>
          <w:lang w:val="hr-BA"/>
        </w:rPr>
        <w:t>90 dana prije dana vrednovanja.</w:t>
      </w:r>
      <w:r w:rsidR="00680296" w:rsidRPr="005370F5">
        <w:rPr>
          <w:sz w:val="24"/>
          <w:szCs w:val="24"/>
          <w:lang w:val="hr-BA"/>
        </w:rPr>
        <w:t xml:space="preserve"> </w:t>
      </w:r>
    </w:p>
    <w:p w:rsidR="00BA7FC3" w:rsidRPr="005370F5" w:rsidRDefault="00BA7FC3" w:rsidP="0083695A">
      <w:pPr>
        <w:jc w:val="both"/>
        <w:rPr>
          <w:sz w:val="24"/>
          <w:szCs w:val="24"/>
          <w:lang w:val="hr-BA"/>
        </w:rPr>
      </w:pPr>
      <w:r w:rsidRPr="005370F5">
        <w:rPr>
          <w:sz w:val="24"/>
          <w:szCs w:val="24"/>
          <w:lang w:val="hr-BA"/>
        </w:rPr>
        <w:t>Ukoliko nije bilo trgovanja u posljednjih 90</w:t>
      </w:r>
      <w:r w:rsidR="005734CE" w:rsidRPr="005370F5">
        <w:rPr>
          <w:sz w:val="24"/>
          <w:szCs w:val="24"/>
          <w:lang w:val="hr-BA"/>
        </w:rPr>
        <w:t xml:space="preserve"> dana tada se fer vrijednost utvrđuje procjenom na bazi tehnika procjene definisanih MRS 39 i drugim odgovarajućim MRS i MSFI.</w:t>
      </w:r>
    </w:p>
    <w:p w:rsidR="005734CE" w:rsidRPr="005370F5" w:rsidRDefault="005734CE" w:rsidP="0083695A">
      <w:pPr>
        <w:jc w:val="both"/>
        <w:rPr>
          <w:sz w:val="24"/>
          <w:szCs w:val="24"/>
          <w:lang w:val="hr-BA"/>
        </w:rPr>
      </w:pPr>
      <w:r w:rsidRPr="005370F5">
        <w:rPr>
          <w:b/>
          <w:sz w:val="24"/>
          <w:szCs w:val="24"/>
          <w:lang w:val="hr-BA"/>
        </w:rPr>
        <w:t xml:space="preserve">Za vlasničke hartije od vrijednosti (akcije) kojima se trguje u inostranstvu na uređenim tržištima u državi članici EU, OECD i CEFTA </w:t>
      </w:r>
      <w:r w:rsidRPr="005370F5">
        <w:rPr>
          <w:sz w:val="24"/>
          <w:szCs w:val="24"/>
          <w:lang w:val="hr-BA"/>
        </w:rPr>
        <w:t xml:space="preserve">fer vrijednost se izračunava na osnovu cijene zadnje ponude za kupovinu ostvarene tog dana na matičnoj berzi emitenta ili berzi koja je definisana </w:t>
      </w:r>
      <w:r w:rsidRPr="005370F5">
        <w:rPr>
          <w:sz w:val="24"/>
          <w:szCs w:val="24"/>
          <w:lang w:val="hr-BA"/>
        </w:rPr>
        <w:lastRenderedPageBreak/>
        <w:t>kao primarni izvor cijene odnosne hartije od vrijednosti koja je uvrštena na berzansko tržište. U slučaju trgovanja na uređenim tržištima izvan tržišta država članica EU, OECD i CEFTA, fer vrijednost vlasničkih hartija od vrijednosti se izračunava na osnovu prosječne ponderisane cijene te hartije na berzanskom tržištu ostvarenih na dan vrednovanja. U slučaju nepostojanja cijene na dan obračuna uzima se posljednja cijena u periodu od 90 dana prije dana vrednovanja</w:t>
      </w:r>
      <w:r w:rsidR="000C7A20" w:rsidRPr="005370F5">
        <w:rPr>
          <w:sz w:val="24"/>
          <w:szCs w:val="24"/>
          <w:lang w:val="hr-BA"/>
        </w:rPr>
        <w:t>. Preračunavanje cijene u konvertibilne marke se vrši po kursnoj listi CB BiH na dan utvrđivanja vrijednosti imovine.</w:t>
      </w:r>
    </w:p>
    <w:p w:rsidR="000C7A20" w:rsidRPr="005370F5" w:rsidRDefault="000C7A20" w:rsidP="0083695A">
      <w:pPr>
        <w:jc w:val="both"/>
        <w:rPr>
          <w:b/>
          <w:sz w:val="24"/>
          <w:szCs w:val="24"/>
          <w:lang w:val="hr-BA"/>
        </w:rPr>
      </w:pPr>
      <w:r w:rsidRPr="005370F5">
        <w:rPr>
          <w:b/>
          <w:sz w:val="24"/>
          <w:szCs w:val="24"/>
          <w:lang w:val="hr-BA"/>
        </w:rPr>
        <w:t>Ukoliko nije bilo trgovanja u posljednjih 90 dana tada se fer vrijednost utvrđuje procjenom na bazi tehnika procjene definisanih MRS 39 i drugim odgovarajućim MRS i MSFI.</w:t>
      </w:r>
    </w:p>
    <w:p w:rsidR="000C7A20" w:rsidRPr="005370F5" w:rsidRDefault="00B543E4" w:rsidP="0083695A">
      <w:pPr>
        <w:jc w:val="both"/>
        <w:rPr>
          <w:sz w:val="24"/>
          <w:szCs w:val="24"/>
          <w:lang w:val="hr-BA"/>
        </w:rPr>
      </w:pPr>
      <w:r w:rsidRPr="005370F5">
        <w:rPr>
          <w:b/>
          <w:sz w:val="24"/>
          <w:szCs w:val="24"/>
          <w:lang w:val="hr-BA"/>
        </w:rPr>
        <w:t xml:space="preserve">Udjeli u otvorenim investicionim fondovima </w:t>
      </w:r>
      <w:r w:rsidRPr="005370F5">
        <w:rPr>
          <w:sz w:val="24"/>
          <w:szCs w:val="24"/>
          <w:lang w:val="hr-BA"/>
        </w:rPr>
        <w:t>se vrednuju po vrijednosti neto imovine po udjelu fonda čiji su idjeli stečeni, a koja je objavljena, odnosno važeća na dan vrednovanja.</w:t>
      </w:r>
    </w:p>
    <w:p w:rsidR="00B543E4" w:rsidRPr="005370F5" w:rsidRDefault="00A62306" w:rsidP="0083695A">
      <w:pPr>
        <w:jc w:val="both"/>
        <w:rPr>
          <w:sz w:val="24"/>
          <w:szCs w:val="24"/>
          <w:lang w:val="hr-BA"/>
        </w:rPr>
      </w:pPr>
      <w:r w:rsidRPr="005370F5">
        <w:rPr>
          <w:sz w:val="24"/>
          <w:szCs w:val="24"/>
          <w:lang w:val="hr-BA"/>
        </w:rPr>
        <w:t>Ako na dan vrednovanja nije bilo objave ili vrijednost po udjelu nije dostpuna, fer vrijednost stečenog udjela investicionog fon</w:t>
      </w:r>
      <w:r w:rsidR="00B806DE" w:rsidRPr="005370F5">
        <w:rPr>
          <w:sz w:val="24"/>
          <w:szCs w:val="24"/>
          <w:lang w:val="hr-BA"/>
        </w:rPr>
        <w:t>da je cijena udjela od prethodnog dana vrednovanja.</w:t>
      </w:r>
    </w:p>
    <w:p w:rsidR="00861F5D" w:rsidRPr="005370F5" w:rsidRDefault="00861F5D" w:rsidP="0083695A">
      <w:pPr>
        <w:jc w:val="both"/>
        <w:rPr>
          <w:sz w:val="24"/>
          <w:szCs w:val="24"/>
          <w:lang w:val="hr-BA"/>
        </w:rPr>
      </w:pPr>
      <w:r w:rsidRPr="005370F5">
        <w:rPr>
          <w:b/>
          <w:sz w:val="24"/>
          <w:szCs w:val="24"/>
          <w:lang w:val="hr-BA"/>
        </w:rPr>
        <w:t xml:space="preserve">Dužničke hartije od vrijednosti </w:t>
      </w:r>
      <w:r w:rsidRPr="005370F5">
        <w:rPr>
          <w:sz w:val="24"/>
          <w:szCs w:val="24"/>
          <w:lang w:val="hr-BA"/>
        </w:rPr>
        <w:t>kojima se trguje u Republici Srpskoj i Federaciji Bosne i Hercegovine</w:t>
      </w:r>
      <w:r w:rsidRPr="005370F5">
        <w:rPr>
          <w:b/>
          <w:sz w:val="24"/>
          <w:szCs w:val="24"/>
          <w:lang w:val="hr-BA"/>
        </w:rPr>
        <w:t xml:space="preserve"> </w:t>
      </w:r>
      <w:r w:rsidRPr="005370F5">
        <w:rPr>
          <w:sz w:val="24"/>
          <w:szCs w:val="24"/>
          <w:lang w:val="hr-BA"/>
        </w:rPr>
        <w:t>vrednuju se primjenom prosječne ponderisane cijene trgovanja postignute na dan vrednovanja. Dužničke hartije od vrijednosti kojima se trguje u inostranstvu na tržištima država članica EU, OECD i CEFTA vrednuju se na osnovu cijene zadnje ponude za kupovinu ostvarene tog dana na matičnoj berzi emitenta ili berzi koja je definisana kao primarni izvor izvor cijene odnosne hartije koja je uvrštena na berzansko tržište. Dužničke hartije od vrijednosti kojima se trguje van tržišta država članica EU, OECD i CEFTA vrednuju se po prosječnoj ponderisanoj cijeni te hartije ostvarenoj na berzi na dan vrednovanja.</w:t>
      </w:r>
      <w:r w:rsidR="00297150" w:rsidRPr="005370F5">
        <w:rPr>
          <w:sz w:val="24"/>
          <w:szCs w:val="24"/>
          <w:lang w:val="hr-BA"/>
        </w:rPr>
        <w:t xml:space="preserve"> U slučaju nepostojanja cijene na dan vrednovanja</w:t>
      </w:r>
      <w:r w:rsidR="00680296" w:rsidRPr="005370F5">
        <w:rPr>
          <w:sz w:val="24"/>
          <w:szCs w:val="24"/>
          <w:lang w:val="hr-BA"/>
        </w:rPr>
        <w:t>,</w:t>
      </w:r>
      <w:r w:rsidR="00297150" w:rsidRPr="005370F5">
        <w:rPr>
          <w:sz w:val="24"/>
          <w:szCs w:val="24"/>
          <w:lang w:val="hr-BA"/>
        </w:rPr>
        <w:t xml:space="preserve"> uzima se posljednja cijena ostvarena u periodu od 90 dana prije dana vrednovanja. Preračunavanje cijene u konvertibilne marke se vrši po kursnoj listi CB BiH na dan utvrđivanja vrijednosti imovine.</w:t>
      </w:r>
    </w:p>
    <w:p w:rsidR="00B12E0B" w:rsidRPr="005370F5" w:rsidRDefault="00C02313" w:rsidP="00365276">
      <w:pPr>
        <w:rPr>
          <w:sz w:val="24"/>
          <w:szCs w:val="24"/>
          <w:lang w:val="hr-BA"/>
        </w:rPr>
      </w:pPr>
      <w:r w:rsidRPr="005370F5">
        <w:rPr>
          <w:b/>
          <w:sz w:val="24"/>
          <w:szCs w:val="24"/>
          <w:lang w:val="hr-BA"/>
        </w:rPr>
        <w:t xml:space="preserve">Utvrđivanje fer vrijednosti hartija od vrijednosti u skladu sa tehnikama procjene koje su definisane MRS 39 – Finansijski instrumenti: priznavanje i odmjeravanje </w:t>
      </w:r>
      <w:r w:rsidRPr="005370F5">
        <w:rPr>
          <w:sz w:val="24"/>
          <w:szCs w:val="24"/>
          <w:lang w:val="hr-BA"/>
        </w:rPr>
        <w:t xml:space="preserve">i drugim odgovarajućim MRS i MSFI izvršeno je prema odredbama </w:t>
      </w:r>
      <w:r w:rsidR="00426115" w:rsidRPr="005370F5">
        <w:rPr>
          <w:sz w:val="24"/>
          <w:szCs w:val="24"/>
          <w:lang w:val="hr-BA"/>
        </w:rPr>
        <w:t xml:space="preserve">Pravilnika o procjeni vrijednosti hartija od vrijednosti iz portfelja fondova kojima upravlja „Kristal invest“ a.d. Banja Luka, koji </w:t>
      </w:r>
      <w:r w:rsidR="0083695A">
        <w:rPr>
          <w:sz w:val="24"/>
          <w:szCs w:val="24"/>
          <w:lang w:val="hr-BA"/>
        </w:rPr>
        <w:t xml:space="preserve">su donijeli Izvršni direktori </w:t>
      </w:r>
      <w:r w:rsidR="00426115" w:rsidRPr="005370F5">
        <w:rPr>
          <w:sz w:val="24"/>
          <w:szCs w:val="24"/>
          <w:lang w:val="hr-BA"/>
        </w:rPr>
        <w:t xml:space="preserve"> i kojim je utvrđen postupak i način procjenjivanja imovine.</w:t>
      </w:r>
    </w:p>
    <w:p w:rsidR="00426115" w:rsidRPr="005370F5" w:rsidRDefault="00DA4EF3" w:rsidP="00365276">
      <w:pPr>
        <w:rPr>
          <w:sz w:val="24"/>
          <w:szCs w:val="24"/>
          <w:lang w:val="hr-BA"/>
        </w:rPr>
      </w:pPr>
      <w:r w:rsidRPr="005370F5">
        <w:rPr>
          <w:sz w:val="24"/>
          <w:szCs w:val="24"/>
          <w:lang w:val="hr-BA"/>
        </w:rPr>
        <w:t>U skladu  sa tim, za hartije od vrijednosti koje se procjenjuju, vrednovanje na dan 30.04.2018. godine je izvršeno na sljedeći način:</w:t>
      </w:r>
    </w:p>
    <w:p w:rsidR="00041DFA" w:rsidRPr="00A93F5B" w:rsidRDefault="00B11E82" w:rsidP="00B437C9">
      <w:pPr>
        <w:pStyle w:val="ListParagraph"/>
        <w:widowControl w:val="0"/>
        <w:numPr>
          <w:ilvl w:val="0"/>
          <w:numId w:val="25"/>
        </w:numPr>
        <w:shd w:val="clear" w:color="auto" w:fill="FFFFFF"/>
        <w:tabs>
          <w:tab w:val="left" w:pos="360"/>
        </w:tabs>
        <w:autoSpaceDE w:val="0"/>
        <w:autoSpaceDN w:val="0"/>
        <w:adjustRightInd w:val="0"/>
        <w:spacing w:before="120" w:line="274" w:lineRule="exact"/>
        <w:jc w:val="both"/>
        <w:rPr>
          <w:rFonts w:ascii="Calibri" w:hAnsi="Calibri" w:cs="Calibri"/>
          <w:sz w:val="24"/>
          <w:szCs w:val="24"/>
          <w:lang w:val="hr-BA"/>
        </w:rPr>
      </w:pPr>
      <w:r w:rsidRPr="00A93F5B">
        <w:rPr>
          <w:rFonts w:ascii="Calibri" w:hAnsi="Calibri" w:cs="Calibri"/>
          <w:sz w:val="24"/>
          <w:szCs w:val="24"/>
          <w:lang w:val="hr-BA"/>
        </w:rPr>
        <w:t xml:space="preserve">Fer vrijednost vlasničkih hartija od vrijednosti kojima se trguje na službenom berzanskom tržištu berzi u Bosni Hercegovini, sa kojima nije obavljena trgovina u posljednjih 90 dana od dana procjene, a sa istom je obavljena trgovina u posljednjih 12 mjeseci, vrednuju se po prosječnoj ponderisanoj cijeni za ostvarene transakcije na berzi </w:t>
      </w:r>
      <w:r w:rsidRPr="00A93F5B">
        <w:rPr>
          <w:rFonts w:ascii="Calibri" w:hAnsi="Calibri" w:cs="Calibri"/>
          <w:sz w:val="24"/>
          <w:szCs w:val="24"/>
          <w:lang w:val="hr-BA"/>
        </w:rPr>
        <w:lastRenderedPageBreak/>
        <w:t xml:space="preserve">i prijavljene blok poslove, ostvarenoj na posljednji dan trgovanja. Ukoliko sa hartijom od vrijednosti nije obavljena trgovina u posljednjih 12 mjeseci od dana procjene, fer vrijednost se obračunava na način da se cijena iz posljednjeg periodičnog obračuna neto vrijednosti, po potrebi, koriguje na osnovu analize podataka o značajnim događajima koji utiču na poslovanje emitenta. </w:t>
      </w:r>
    </w:p>
    <w:p w:rsidR="00B11E82" w:rsidRPr="005370F5" w:rsidRDefault="00B11E82" w:rsidP="00B437C9">
      <w:pPr>
        <w:pStyle w:val="ListParagraph"/>
        <w:numPr>
          <w:ilvl w:val="0"/>
          <w:numId w:val="25"/>
        </w:numPr>
        <w:shd w:val="clear" w:color="auto" w:fill="FFFFFF"/>
        <w:spacing w:before="125"/>
        <w:jc w:val="both"/>
        <w:rPr>
          <w:rFonts w:ascii="Calibri" w:hAnsi="Calibri" w:cs="Calibri"/>
          <w:sz w:val="24"/>
          <w:szCs w:val="24"/>
          <w:lang w:val="sr-Latn-CS"/>
        </w:rPr>
      </w:pPr>
      <w:r w:rsidRPr="005370F5">
        <w:rPr>
          <w:rFonts w:ascii="Calibri" w:hAnsi="Calibri" w:cs="Calibri"/>
          <w:sz w:val="24"/>
          <w:szCs w:val="24"/>
          <w:lang w:val="sr-Latn-CS"/>
        </w:rPr>
        <w:t xml:space="preserve">Vlasničke hartije od vrijednosti kojima se trguje na slobodnom berzanskom tržištu berzi u Bosni i Hercegovini, a koje ne ispunjavaju uslove definisane članom članom 9. stav 1. i 2. </w:t>
      </w:r>
      <w:r w:rsidR="00000E24" w:rsidRPr="005370F5">
        <w:rPr>
          <w:sz w:val="24"/>
          <w:szCs w:val="24"/>
          <w:lang w:val="hr-BA"/>
        </w:rPr>
        <w:t>Pravilnika o utvrđivanju vrijednosti imovine investicionog fonda i obračuna neto vrijednosti imovine po udjelu ili akciji investicionog fonda</w:t>
      </w:r>
      <w:r w:rsidRPr="005370F5">
        <w:rPr>
          <w:rFonts w:ascii="Calibri" w:hAnsi="Calibri" w:cs="Calibri"/>
          <w:sz w:val="24"/>
          <w:szCs w:val="24"/>
          <w:lang w:val="sr-Latn-CS"/>
        </w:rPr>
        <w:t>, vrednuju se po prosječnoj ponderisanoj cijeni za ostvarene transakcije na berzi i prijavljene blok poslove, ostvarenoj na posljednji dan trgovanja, ukoliko takva postoji u vremenskom roku od 12 mjeseci od dana procjene.</w:t>
      </w:r>
    </w:p>
    <w:p w:rsidR="00041DFA" w:rsidRPr="005370F5" w:rsidRDefault="00041DFA" w:rsidP="00680296">
      <w:pPr>
        <w:pStyle w:val="ListParagraph"/>
        <w:numPr>
          <w:ilvl w:val="0"/>
          <w:numId w:val="25"/>
        </w:numPr>
        <w:shd w:val="clear" w:color="auto" w:fill="FFFFFF"/>
        <w:spacing w:before="125"/>
        <w:jc w:val="both"/>
        <w:rPr>
          <w:rFonts w:ascii="Calibri" w:hAnsi="Calibri" w:cs="Calibri"/>
          <w:sz w:val="24"/>
          <w:szCs w:val="24"/>
          <w:lang w:val="sr-Latn-CS"/>
        </w:rPr>
      </w:pPr>
      <w:r w:rsidRPr="005370F5">
        <w:rPr>
          <w:rFonts w:ascii="Calibri" w:hAnsi="Calibri" w:cs="Calibri"/>
          <w:sz w:val="24"/>
          <w:szCs w:val="24"/>
          <w:lang w:val="sr-Latn-CS"/>
        </w:rPr>
        <w:t>Ukoliko hartijom od vrijednosti na slobodnom berzanskom tržištu nije ostvarena trgovina u posljednjih 12 mjeseci, i ukoliko su poznate sve od sljedeće tri cijene</w:t>
      </w:r>
      <w:r w:rsidR="00680296" w:rsidRPr="005370F5">
        <w:rPr>
          <w:rFonts w:ascii="Calibri" w:hAnsi="Calibri" w:cs="Calibri"/>
          <w:sz w:val="24"/>
          <w:szCs w:val="24"/>
          <w:lang w:val="hr-BA"/>
        </w:rPr>
        <w:t xml:space="preserve">; korigovana tržišna cijena, nabavna cijena i </w:t>
      </w:r>
      <w:r w:rsidR="00680296" w:rsidRPr="005370F5">
        <w:rPr>
          <w:rFonts w:ascii="Calibri" w:hAnsi="Calibri" w:cs="Calibri"/>
          <w:sz w:val="24"/>
          <w:szCs w:val="24"/>
          <w:lang w:val="sr-Latn-CS"/>
        </w:rPr>
        <w:t>korigovana knjigovodstvena cijena,</w:t>
      </w:r>
      <w:r w:rsidR="00B437C9" w:rsidRPr="005370F5">
        <w:rPr>
          <w:rFonts w:ascii="Calibri" w:hAnsi="Calibri" w:cs="Calibri"/>
          <w:sz w:val="24"/>
          <w:szCs w:val="24"/>
          <w:lang w:val="sr-Latn-CS"/>
        </w:rPr>
        <w:t xml:space="preserve"> </w:t>
      </w:r>
      <w:r w:rsidRPr="005370F5">
        <w:rPr>
          <w:rFonts w:ascii="Calibri" w:hAnsi="Calibri" w:cs="Calibri"/>
          <w:sz w:val="24"/>
          <w:szCs w:val="24"/>
          <w:lang w:val="sr-Latn-CS"/>
        </w:rPr>
        <w:t>tada se kao fer vrijednost uzima najniža od prethodno pobrojanih.</w:t>
      </w:r>
    </w:p>
    <w:p w:rsidR="00041DFA" w:rsidRPr="005370F5" w:rsidRDefault="00041DFA" w:rsidP="00041DFA">
      <w:pPr>
        <w:shd w:val="clear" w:color="auto" w:fill="FFFFFF"/>
        <w:spacing w:before="125" w:line="274" w:lineRule="exact"/>
        <w:ind w:left="19"/>
        <w:jc w:val="both"/>
        <w:rPr>
          <w:rFonts w:ascii="Calibri" w:hAnsi="Calibri" w:cs="Calibri"/>
          <w:sz w:val="24"/>
          <w:szCs w:val="24"/>
          <w:lang w:val="sr-Latn-CS"/>
        </w:rPr>
      </w:pPr>
      <w:r w:rsidRPr="005370F5">
        <w:rPr>
          <w:rFonts w:ascii="Calibri" w:hAnsi="Calibri" w:cs="Calibri"/>
          <w:sz w:val="24"/>
          <w:szCs w:val="24"/>
          <w:lang w:val="sr-Latn-CS"/>
        </w:rPr>
        <w:t>Korigovana tržišna vrijednost vlasničkih hartija od vrijednosti izračunava se na način da se prosječna ponderisana cijena za ostvarene transakcije na berzi i prijavljene blok poslove pojedinačne hartije od vrijednosti, ostvarena na posljednji dan trgovanja, multiplicira sa prosječnim diskontnim faktorom na slobodnom berzanskom tržištu u posljednjih 12 mjeseci od dana izračunavanja neto vrijednosti.</w:t>
      </w:r>
    </w:p>
    <w:p w:rsidR="00041DFA" w:rsidRPr="005370F5" w:rsidRDefault="00041DFA" w:rsidP="00041DFA">
      <w:pPr>
        <w:shd w:val="clear" w:color="auto" w:fill="FFFFFF"/>
        <w:spacing w:before="125" w:line="274" w:lineRule="exact"/>
        <w:ind w:left="19"/>
        <w:jc w:val="both"/>
        <w:rPr>
          <w:rFonts w:ascii="Calibri" w:hAnsi="Calibri" w:cs="Calibri"/>
          <w:sz w:val="24"/>
          <w:szCs w:val="24"/>
          <w:lang w:val="sr-Latn-CS"/>
        </w:rPr>
      </w:pPr>
      <w:r w:rsidRPr="005370F5">
        <w:rPr>
          <w:rFonts w:ascii="Calibri" w:hAnsi="Calibri" w:cs="Calibri"/>
          <w:sz w:val="24"/>
          <w:szCs w:val="24"/>
          <w:lang w:val="sr-Latn-CS"/>
        </w:rPr>
        <w:t xml:space="preserve">Nabavna cijena predstavlja ponderisanu prosječnu cijenu po kojoj je vršena kupovina hartija od vrijednosti. </w:t>
      </w:r>
    </w:p>
    <w:p w:rsidR="00041DFA" w:rsidRPr="005370F5" w:rsidRDefault="00041DFA" w:rsidP="00041DFA">
      <w:pPr>
        <w:shd w:val="clear" w:color="auto" w:fill="FFFFFF"/>
        <w:spacing w:before="125" w:line="274" w:lineRule="exact"/>
        <w:ind w:left="19"/>
        <w:jc w:val="both"/>
        <w:rPr>
          <w:rFonts w:ascii="Calibri" w:hAnsi="Calibri" w:cs="Calibri"/>
          <w:sz w:val="24"/>
          <w:szCs w:val="24"/>
          <w:lang w:val="sr-Latn-CS"/>
        </w:rPr>
      </w:pPr>
      <w:r w:rsidRPr="005370F5">
        <w:rPr>
          <w:rFonts w:ascii="Calibri" w:hAnsi="Calibri" w:cs="Calibri"/>
          <w:sz w:val="24"/>
          <w:szCs w:val="24"/>
          <w:lang w:val="sr-Latn-CS"/>
        </w:rPr>
        <w:t>Korigovana knjigovodstvena vrijednost vlasničkih hartija od vrijednosti izračunava se na način da se knjigovodstvena vrijednost pojedinačne hartije od vrijednosti, obračunata na osnovu posljednjeg dostupnog godišnjeg finansijskog izvještaja, multiplicira sa prosječnim diskontnim faktorom na slobodnom berzanskom tržištu u posljednjih 12 mjeseci od dana izračunavanja neto vrijednosti.</w:t>
      </w:r>
    </w:p>
    <w:p w:rsidR="00416516" w:rsidRPr="005370F5" w:rsidRDefault="00041DFA" w:rsidP="00416516">
      <w:pPr>
        <w:tabs>
          <w:tab w:val="num" w:pos="810"/>
        </w:tabs>
        <w:jc w:val="both"/>
        <w:rPr>
          <w:rFonts w:ascii="Calibri" w:hAnsi="Calibri" w:cs="Calibri"/>
          <w:sz w:val="24"/>
          <w:szCs w:val="24"/>
          <w:lang w:val="sr-Latn-CS"/>
        </w:rPr>
      </w:pPr>
      <w:r w:rsidRPr="005370F5">
        <w:rPr>
          <w:rFonts w:ascii="Calibri" w:hAnsi="Calibri" w:cs="Calibri"/>
          <w:sz w:val="24"/>
          <w:szCs w:val="24"/>
          <w:lang w:val="sr-Latn-CS"/>
        </w:rPr>
        <w:t>Prosječan diskontni faktor izračunava se kao odnos ukupne tržišne vrijednosti prometovanih vlasničkih hartija od vrijednosti na slobodnom berzanskom tržištu i njihove ukupne knjigovodstvene vrijednosti, u posljednjih 12 mjeseci od dana izračunavanja neto vrijednosti. Prosječan diskontni faktor izračunava se jednom mjesečno</w:t>
      </w:r>
      <w:r w:rsidR="00DB0EF9" w:rsidRPr="005370F5">
        <w:rPr>
          <w:rFonts w:ascii="Calibri" w:hAnsi="Calibri" w:cs="Calibri"/>
          <w:sz w:val="24"/>
          <w:szCs w:val="24"/>
          <w:lang w:val="sr-Latn-CS"/>
        </w:rPr>
        <w:t>.</w:t>
      </w:r>
      <w:r w:rsidR="002B1E7C" w:rsidRPr="005370F5">
        <w:rPr>
          <w:rFonts w:ascii="Calibri" w:hAnsi="Calibri" w:cs="Calibri"/>
          <w:sz w:val="24"/>
          <w:szCs w:val="24"/>
          <w:lang w:val="sr-Latn-CS"/>
        </w:rPr>
        <w:t xml:space="preserve"> </w:t>
      </w:r>
      <w:r w:rsidR="00416516" w:rsidRPr="005370F5">
        <w:rPr>
          <w:rFonts w:ascii="Calibri" w:hAnsi="Calibri" w:cs="Calibri"/>
          <w:sz w:val="24"/>
          <w:szCs w:val="24"/>
          <w:lang w:val="sr-Latn-CS"/>
        </w:rPr>
        <w:t>Diskontni faktor koji je primjenjen izračunat je sa stanjem na dan</w:t>
      </w:r>
      <w:r w:rsidR="009C65E3" w:rsidRPr="005370F5">
        <w:rPr>
          <w:rFonts w:ascii="Calibri" w:hAnsi="Calibri" w:cs="Calibri"/>
          <w:sz w:val="24"/>
          <w:szCs w:val="24"/>
          <w:lang w:val="sr-Latn-CS"/>
        </w:rPr>
        <w:t xml:space="preserve"> 30.04.2018. godine.</w:t>
      </w:r>
    </w:p>
    <w:p w:rsidR="00041DFA" w:rsidRPr="005370F5" w:rsidRDefault="00041DFA" w:rsidP="00041DFA">
      <w:pPr>
        <w:shd w:val="clear" w:color="auto" w:fill="FFFFFF"/>
        <w:spacing w:before="125" w:line="274" w:lineRule="exact"/>
        <w:ind w:left="19"/>
        <w:jc w:val="both"/>
        <w:rPr>
          <w:rFonts w:ascii="Calibri" w:hAnsi="Calibri" w:cs="Calibri"/>
          <w:sz w:val="24"/>
          <w:szCs w:val="24"/>
          <w:lang w:val="sr-Latn-CS"/>
        </w:rPr>
      </w:pPr>
    </w:p>
    <w:p w:rsidR="00041DFA" w:rsidRPr="005370F5" w:rsidRDefault="00041DFA" w:rsidP="001C6C8B">
      <w:pPr>
        <w:pStyle w:val="ListParagraph"/>
        <w:numPr>
          <w:ilvl w:val="0"/>
          <w:numId w:val="26"/>
        </w:numPr>
        <w:jc w:val="both"/>
        <w:rPr>
          <w:rFonts w:ascii="Calibri" w:hAnsi="Calibri" w:cs="Calibri"/>
          <w:sz w:val="24"/>
          <w:szCs w:val="24"/>
          <w:lang w:val="sr-Latn-CS"/>
        </w:rPr>
      </w:pPr>
      <w:r w:rsidRPr="005370F5">
        <w:rPr>
          <w:rFonts w:ascii="Calibri" w:hAnsi="Calibri" w:cs="Calibri"/>
          <w:sz w:val="24"/>
          <w:szCs w:val="24"/>
          <w:lang w:val="sr-Latn-CS"/>
        </w:rPr>
        <w:t>U slučaju hartija od vrijednosti koje nemaju tržišnu vrijednost, tj. sa kojima nikada nije obavljena trgovina na berzi, a kod istih je moguće utvrditi korigovanu knjigovodstvenu i nabavnu vrijednost, kao fer vrijednost uzima se niža od dvije prethodno navedene.</w:t>
      </w:r>
    </w:p>
    <w:p w:rsidR="00041DFA" w:rsidRPr="005370F5" w:rsidRDefault="00041DFA" w:rsidP="001C6C8B">
      <w:pPr>
        <w:pStyle w:val="ListParagraph"/>
        <w:numPr>
          <w:ilvl w:val="0"/>
          <w:numId w:val="26"/>
        </w:numPr>
        <w:jc w:val="both"/>
        <w:rPr>
          <w:rFonts w:ascii="Calibri" w:hAnsi="Calibri" w:cs="Calibri"/>
          <w:sz w:val="24"/>
          <w:szCs w:val="24"/>
          <w:lang w:val="sr-Latn-CS"/>
        </w:rPr>
      </w:pPr>
      <w:r w:rsidRPr="005370F5">
        <w:rPr>
          <w:rFonts w:ascii="Calibri" w:hAnsi="Calibri" w:cs="Calibri"/>
          <w:sz w:val="24"/>
          <w:szCs w:val="24"/>
          <w:lang w:val="sr-Latn-CS"/>
        </w:rPr>
        <w:lastRenderedPageBreak/>
        <w:t>Fer vrijednost vlasničkih hartija od vrijednosti kojima se trguje na uređenim tržištima u inostranstvu, sa kojima nije obavljena trgovina u posljednjih 90 dana od dana procjene, a sa istom je obavljena trgovina u posljednjih 12 mjeseci, vrednuju se po posljednjoj ostvarenoj tržišnoj cijeni. Ukoliko sa hartijom od vrijednosti nije obavljena trgovina u posljednjih 12 mjeseci od dana procjene, fer vrijednost se obračunava na način da se posljednja tržišna cijena, po potrebi, koriguje na osnovu analize podataka o značajnim događajima koji utiču na poslovanje emitenta.</w:t>
      </w:r>
    </w:p>
    <w:p w:rsidR="00041DFA" w:rsidRPr="005370F5" w:rsidRDefault="00041DFA" w:rsidP="001C6C8B">
      <w:pPr>
        <w:pStyle w:val="ListParagraph"/>
        <w:numPr>
          <w:ilvl w:val="0"/>
          <w:numId w:val="26"/>
        </w:numPr>
        <w:jc w:val="both"/>
        <w:rPr>
          <w:rFonts w:ascii="Calibri" w:hAnsi="Calibri" w:cs="Calibri"/>
          <w:sz w:val="24"/>
          <w:szCs w:val="24"/>
          <w:lang w:val="sr-Latn-CS"/>
        </w:rPr>
      </w:pPr>
      <w:r w:rsidRPr="005370F5">
        <w:rPr>
          <w:rFonts w:ascii="Calibri" w:hAnsi="Calibri" w:cs="Calibri"/>
          <w:sz w:val="24"/>
          <w:szCs w:val="24"/>
          <w:lang w:val="sr-Latn-CS"/>
        </w:rPr>
        <w:t>Fer vrijednost dužničkih hartija od vrijednosti kojima nije trgovano u periodu od 90 dana prije dana vrednovanja, a kojima je obavljena trgovina u posljednjih 12 mjeseci prije dana vrednovanja, vrednuju se po prosječnoj ponderisanoj cijeni trgovanja, ostvarenoj na posljednji dan trgovanja. Ukoliko sa dužničkom hartijom od vrijednosti nije obavljena trgovina u posljednjih 12 mjeseci prije dana vrednovanja, fer vrijednost se obračunava metodom efektivne kamatne stope, s tim da je početna vrijednost prosječna ponderisana cijena trgovanja, ostvarena na posljednji dan trgovanja.</w:t>
      </w:r>
    </w:p>
    <w:p w:rsidR="00B72100" w:rsidRPr="005370F5" w:rsidRDefault="00B72100" w:rsidP="001C6C8B">
      <w:pPr>
        <w:pStyle w:val="ListParagraph"/>
        <w:numPr>
          <w:ilvl w:val="0"/>
          <w:numId w:val="26"/>
        </w:numPr>
        <w:jc w:val="both"/>
        <w:rPr>
          <w:rFonts w:ascii="Calibri" w:hAnsi="Calibri" w:cs="Calibri"/>
          <w:sz w:val="24"/>
          <w:szCs w:val="24"/>
          <w:lang w:val="sr-Latn-CS"/>
        </w:rPr>
      </w:pPr>
      <w:r w:rsidRPr="005370F5">
        <w:rPr>
          <w:rFonts w:ascii="Calibri" w:hAnsi="Calibri" w:cs="Calibri"/>
          <w:sz w:val="24"/>
          <w:szCs w:val="24"/>
          <w:lang w:val="sr-Latn-CS"/>
        </w:rPr>
        <w:t>Fer vrijednost hartija od vrijednosti / imovine:</w:t>
      </w:r>
    </w:p>
    <w:p w:rsidR="00B72100" w:rsidRPr="00A93F5B" w:rsidRDefault="00B72100" w:rsidP="001C6C8B">
      <w:pPr>
        <w:numPr>
          <w:ilvl w:val="0"/>
          <w:numId w:val="24"/>
        </w:numPr>
        <w:tabs>
          <w:tab w:val="clear" w:pos="439"/>
          <w:tab w:val="num" w:pos="810"/>
        </w:tabs>
        <w:spacing w:after="0"/>
        <w:ind w:left="810"/>
        <w:jc w:val="both"/>
        <w:rPr>
          <w:rFonts w:ascii="Calibri" w:hAnsi="Calibri" w:cs="Calibri"/>
          <w:sz w:val="24"/>
          <w:szCs w:val="24"/>
          <w:lang w:val="sr-Latn-CS"/>
        </w:rPr>
      </w:pPr>
      <w:r w:rsidRPr="00A93F5B">
        <w:rPr>
          <w:rFonts w:ascii="Calibri" w:hAnsi="Calibri" w:cs="Calibri"/>
          <w:sz w:val="24"/>
          <w:szCs w:val="24"/>
          <w:lang w:val="sr-Latn-CS"/>
        </w:rPr>
        <w:t>č</w:t>
      </w:r>
      <w:proofErr w:type="spellStart"/>
      <w:r w:rsidRPr="005370F5">
        <w:rPr>
          <w:rFonts w:ascii="Calibri" w:hAnsi="Calibri" w:cs="Calibri"/>
          <w:sz w:val="24"/>
          <w:szCs w:val="24"/>
        </w:rPr>
        <w:t>iji</w:t>
      </w:r>
      <w:proofErr w:type="spellEnd"/>
      <w:r w:rsidRPr="00A93F5B">
        <w:rPr>
          <w:rFonts w:ascii="Calibri" w:hAnsi="Calibri" w:cs="Calibri"/>
          <w:sz w:val="24"/>
          <w:szCs w:val="24"/>
          <w:lang w:val="sr-Latn-CS"/>
        </w:rPr>
        <w:t xml:space="preserve"> </w:t>
      </w:r>
      <w:r w:rsidRPr="005370F5">
        <w:rPr>
          <w:rFonts w:ascii="Calibri" w:hAnsi="Calibri" w:cs="Calibri"/>
          <w:sz w:val="24"/>
          <w:szCs w:val="24"/>
        </w:rPr>
        <w:t>se</w:t>
      </w:r>
      <w:r w:rsidRPr="00A93F5B">
        <w:rPr>
          <w:rFonts w:ascii="Calibri" w:hAnsi="Calibri" w:cs="Calibri"/>
          <w:sz w:val="24"/>
          <w:szCs w:val="24"/>
          <w:lang w:val="sr-Latn-CS"/>
        </w:rPr>
        <w:t xml:space="preserve"> </w:t>
      </w:r>
      <w:proofErr w:type="spellStart"/>
      <w:r w:rsidRPr="005370F5">
        <w:rPr>
          <w:rFonts w:ascii="Calibri" w:hAnsi="Calibri" w:cs="Calibri"/>
          <w:sz w:val="24"/>
          <w:szCs w:val="24"/>
        </w:rPr>
        <w:t>emitenti</w:t>
      </w:r>
      <w:proofErr w:type="spellEnd"/>
      <w:r w:rsidRPr="00A93F5B">
        <w:rPr>
          <w:rFonts w:ascii="Calibri" w:hAnsi="Calibri" w:cs="Calibri"/>
          <w:sz w:val="24"/>
          <w:szCs w:val="24"/>
          <w:lang w:val="sr-Latn-CS"/>
        </w:rPr>
        <w:t xml:space="preserve"> </w:t>
      </w:r>
      <w:proofErr w:type="spellStart"/>
      <w:r w:rsidRPr="005370F5">
        <w:rPr>
          <w:rFonts w:ascii="Calibri" w:hAnsi="Calibri" w:cs="Calibri"/>
          <w:sz w:val="24"/>
          <w:szCs w:val="24"/>
        </w:rPr>
        <w:t>nalaze</w:t>
      </w:r>
      <w:proofErr w:type="spellEnd"/>
      <w:r w:rsidRPr="00A93F5B">
        <w:rPr>
          <w:rFonts w:ascii="Calibri" w:hAnsi="Calibri" w:cs="Calibri"/>
          <w:sz w:val="24"/>
          <w:szCs w:val="24"/>
          <w:lang w:val="sr-Latn-CS"/>
        </w:rPr>
        <w:t xml:space="preserve"> </w:t>
      </w:r>
      <w:r w:rsidRPr="005370F5">
        <w:rPr>
          <w:rFonts w:ascii="Calibri" w:hAnsi="Calibri" w:cs="Calibri"/>
          <w:sz w:val="24"/>
          <w:szCs w:val="24"/>
        </w:rPr>
        <w:t>u</w:t>
      </w:r>
      <w:r w:rsidRPr="00A93F5B">
        <w:rPr>
          <w:rFonts w:ascii="Calibri" w:hAnsi="Calibri" w:cs="Calibri"/>
          <w:sz w:val="24"/>
          <w:szCs w:val="24"/>
          <w:lang w:val="sr-Latn-CS"/>
        </w:rPr>
        <w:t xml:space="preserve"> </w:t>
      </w:r>
      <w:proofErr w:type="spellStart"/>
      <w:r w:rsidRPr="005370F5">
        <w:rPr>
          <w:rFonts w:ascii="Calibri" w:hAnsi="Calibri" w:cs="Calibri"/>
          <w:sz w:val="24"/>
          <w:szCs w:val="24"/>
        </w:rPr>
        <w:t>jednoj</w:t>
      </w:r>
      <w:proofErr w:type="spellEnd"/>
      <w:r w:rsidRPr="00A93F5B">
        <w:rPr>
          <w:rFonts w:ascii="Calibri" w:hAnsi="Calibri" w:cs="Calibri"/>
          <w:sz w:val="24"/>
          <w:szCs w:val="24"/>
          <w:lang w:val="sr-Latn-CS"/>
        </w:rPr>
        <w:t xml:space="preserve"> </w:t>
      </w:r>
      <w:proofErr w:type="spellStart"/>
      <w:r w:rsidRPr="005370F5">
        <w:rPr>
          <w:rFonts w:ascii="Calibri" w:hAnsi="Calibri" w:cs="Calibri"/>
          <w:sz w:val="24"/>
          <w:szCs w:val="24"/>
        </w:rPr>
        <w:t>od</w:t>
      </w:r>
      <w:proofErr w:type="spellEnd"/>
      <w:r w:rsidRPr="00A93F5B">
        <w:rPr>
          <w:rFonts w:ascii="Calibri" w:hAnsi="Calibri" w:cs="Calibri"/>
          <w:sz w:val="24"/>
          <w:szCs w:val="24"/>
          <w:lang w:val="sr-Latn-CS"/>
        </w:rPr>
        <w:t xml:space="preserve"> </w:t>
      </w:r>
      <w:proofErr w:type="spellStart"/>
      <w:r w:rsidRPr="005370F5">
        <w:rPr>
          <w:rFonts w:ascii="Calibri" w:hAnsi="Calibri" w:cs="Calibri"/>
          <w:sz w:val="24"/>
          <w:szCs w:val="24"/>
        </w:rPr>
        <w:t>faza</w:t>
      </w:r>
      <w:proofErr w:type="spellEnd"/>
      <w:r w:rsidRPr="00A93F5B">
        <w:rPr>
          <w:rFonts w:ascii="Calibri" w:hAnsi="Calibri" w:cs="Calibri"/>
          <w:sz w:val="24"/>
          <w:szCs w:val="24"/>
          <w:lang w:val="sr-Latn-CS"/>
        </w:rPr>
        <w:t xml:space="preserve"> </w:t>
      </w:r>
      <w:proofErr w:type="spellStart"/>
      <w:r w:rsidRPr="005370F5">
        <w:rPr>
          <w:rFonts w:ascii="Calibri" w:hAnsi="Calibri" w:cs="Calibri"/>
          <w:sz w:val="24"/>
          <w:szCs w:val="24"/>
        </w:rPr>
        <w:t>ste</w:t>
      </w:r>
      <w:proofErr w:type="spellEnd"/>
      <w:r w:rsidRPr="00A93F5B">
        <w:rPr>
          <w:rFonts w:ascii="Calibri" w:hAnsi="Calibri" w:cs="Calibri"/>
          <w:sz w:val="24"/>
          <w:szCs w:val="24"/>
          <w:lang w:val="sr-Latn-CS"/>
        </w:rPr>
        <w:t>č</w:t>
      </w:r>
      <w:proofErr w:type="spellStart"/>
      <w:r w:rsidRPr="005370F5">
        <w:rPr>
          <w:rFonts w:ascii="Calibri" w:hAnsi="Calibri" w:cs="Calibri"/>
          <w:sz w:val="24"/>
          <w:szCs w:val="24"/>
        </w:rPr>
        <w:t>ajnog</w:t>
      </w:r>
      <w:proofErr w:type="spellEnd"/>
      <w:r w:rsidRPr="00A93F5B">
        <w:rPr>
          <w:rFonts w:ascii="Calibri" w:hAnsi="Calibri" w:cs="Calibri"/>
          <w:sz w:val="24"/>
          <w:szCs w:val="24"/>
          <w:lang w:val="sr-Latn-CS"/>
        </w:rPr>
        <w:t xml:space="preserve"> </w:t>
      </w:r>
      <w:proofErr w:type="spellStart"/>
      <w:r w:rsidRPr="005370F5">
        <w:rPr>
          <w:rFonts w:ascii="Calibri" w:hAnsi="Calibri" w:cs="Calibri"/>
          <w:sz w:val="24"/>
          <w:szCs w:val="24"/>
        </w:rPr>
        <w:t>postupka</w:t>
      </w:r>
      <w:proofErr w:type="spellEnd"/>
      <w:r w:rsidRPr="00A93F5B">
        <w:rPr>
          <w:rFonts w:ascii="Calibri" w:hAnsi="Calibri" w:cs="Calibri"/>
          <w:sz w:val="24"/>
          <w:szCs w:val="24"/>
          <w:lang w:val="sr-Latn-CS"/>
        </w:rPr>
        <w:t xml:space="preserve"> </w:t>
      </w:r>
      <w:proofErr w:type="spellStart"/>
      <w:r w:rsidRPr="005370F5">
        <w:rPr>
          <w:rFonts w:ascii="Calibri" w:hAnsi="Calibri" w:cs="Calibri"/>
          <w:sz w:val="24"/>
          <w:szCs w:val="24"/>
        </w:rPr>
        <w:t>ili</w:t>
      </w:r>
      <w:proofErr w:type="spellEnd"/>
      <w:r w:rsidRPr="00A93F5B">
        <w:rPr>
          <w:rFonts w:ascii="Calibri" w:hAnsi="Calibri" w:cs="Calibri"/>
          <w:sz w:val="24"/>
          <w:szCs w:val="24"/>
          <w:lang w:val="sr-Latn-CS"/>
        </w:rPr>
        <w:t xml:space="preserve">  </w:t>
      </w:r>
      <w:proofErr w:type="spellStart"/>
      <w:r w:rsidRPr="005370F5">
        <w:rPr>
          <w:rFonts w:ascii="Calibri" w:hAnsi="Calibri" w:cs="Calibri"/>
          <w:sz w:val="24"/>
          <w:szCs w:val="24"/>
        </w:rPr>
        <w:t>postupka</w:t>
      </w:r>
      <w:proofErr w:type="spellEnd"/>
      <w:r w:rsidRPr="00A93F5B">
        <w:rPr>
          <w:rFonts w:ascii="Calibri" w:hAnsi="Calibri" w:cs="Calibri"/>
          <w:sz w:val="24"/>
          <w:szCs w:val="24"/>
          <w:lang w:val="sr-Latn-CS"/>
        </w:rPr>
        <w:t xml:space="preserve"> </w:t>
      </w:r>
      <w:proofErr w:type="spellStart"/>
      <w:r w:rsidRPr="005370F5">
        <w:rPr>
          <w:rFonts w:ascii="Calibri" w:hAnsi="Calibri" w:cs="Calibri"/>
          <w:sz w:val="24"/>
          <w:szCs w:val="24"/>
        </w:rPr>
        <w:t>likvidacije</w:t>
      </w:r>
      <w:proofErr w:type="spellEnd"/>
      <w:r w:rsidRPr="00A93F5B">
        <w:rPr>
          <w:rFonts w:ascii="Calibri" w:hAnsi="Calibri" w:cs="Calibri"/>
          <w:sz w:val="24"/>
          <w:szCs w:val="24"/>
          <w:lang w:val="sr-Latn-CS"/>
        </w:rPr>
        <w:t xml:space="preserve"> </w:t>
      </w:r>
      <w:proofErr w:type="spellStart"/>
      <w:r w:rsidRPr="005370F5">
        <w:rPr>
          <w:rFonts w:ascii="Calibri" w:hAnsi="Calibri" w:cs="Calibri"/>
          <w:sz w:val="24"/>
          <w:szCs w:val="24"/>
        </w:rPr>
        <w:t>i</w:t>
      </w:r>
      <w:proofErr w:type="spellEnd"/>
    </w:p>
    <w:p w:rsidR="00B72100" w:rsidRPr="0083695A" w:rsidRDefault="00B72100" w:rsidP="001C6C8B">
      <w:pPr>
        <w:numPr>
          <w:ilvl w:val="0"/>
          <w:numId w:val="24"/>
        </w:numPr>
        <w:tabs>
          <w:tab w:val="clear" w:pos="439"/>
          <w:tab w:val="num" w:pos="810"/>
        </w:tabs>
        <w:spacing w:after="0"/>
        <w:ind w:left="810"/>
        <w:jc w:val="both"/>
        <w:rPr>
          <w:rFonts w:ascii="Calibri" w:hAnsi="Calibri" w:cs="Calibri"/>
          <w:sz w:val="24"/>
          <w:szCs w:val="24"/>
          <w:lang w:val="sr-Latn-CS"/>
        </w:rPr>
      </w:pPr>
      <w:proofErr w:type="gramStart"/>
      <w:r w:rsidRPr="005370F5">
        <w:rPr>
          <w:rFonts w:ascii="Calibri" w:hAnsi="Calibri" w:cs="Calibri"/>
          <w:sz w:val="24"/>
          <w:szCs w:val="24"/>
        </w:rPr>
        <w:t>za</w:t>
      </w:r>
      <w:proofErr w:type="gramEnd"/>
      <w:r w:rsidRPr="0083695A">
        <w:rPr>
          <w:rFonts w:ascii="Calibri" w:hAnsi="Calibri" w:cs="Calibri"/>
          <w:sz w:val="24"/>
          <w:szCs w:val="24"/>
          <w:lang w:val="sr-Latn-CS"/>
        </w:rPr>
        <w:t xml:space="preserve"> </w:t>
      </w:r>
      <w:proofErr w:type="spellStart"/>
      <w:r w:rsidRPr="005370F5">
        <w:rPr>
          <w:rFonts w:ascii="Calibri" w:hAnsi="Calibri" w:cs="Calibri"/>
          <w:sz w:val="24"/>
          <w:szCs w:val="24"/>
        </w:rPr>
        <w:t>koje</w:t>
      </w:r>
      <w:proofErr w:type="spellEnd"/>
      <w:r w:rsidRPr="0083695A">
        <w:rPr>
          <w:rFonts w:ascii="Calibri" w:hAnsi="Calibri" w:cs="Calibri"/>
          <w:sz w:val="24"/>
          <w:szCs w:val="24"/>
          <w:lang w:val="sr-Latn-CS"/>
        </w:rPr>
        <w:t xml:space="preserve"> </w:t>
      </w:r>
      <w:proofErr w:type="spellStart"/>
      <w:r w:rsidRPr="005370F5">
        <w:rPr>
          <w:rFonts w:ascii="Calibri" w:hAnsi="Calibri" w:cs="Calibri"/>
          <w:sz w:val="24"/>
          <w:szCs w:val="24"/>
        </w:rPr>
        <w:t>nije</w:t>
      </w:r>
      <w:proofErr w:type="spellEnd"/>
      <w:r w:rsidRPr="0083695A">
        <w:rPr>
          <w:rFonts w:ascii="Calibri" w:hAnsi="Calibri" w:cs="Calibri"/>
          <w:sz w:val="24"/>
          <w:szCs w:val="24"/>
          <w:lang w:val="sr-Latn-CS"/>
        </w:rPr>
        <w:t xml:space="preserve"> </w:t>
      </w:r>
      <w:proofErr w:type="spellStart"/>
      <w:r w:rsidRPr="005370F5">
        <w:rPr>
          <w:rFonts w:ascii="Calibri" w:hAnsi="Calibri" w:cs="Calibri"/>
          <w:sz w:val="24"/>
          <w:szCs w:val="24"/>
        </w:rPr>
        <w:t>izvr</w:t>
      </w:r>
      <w:proofErr w:type="spellEnd"/>
      <w:r w:rsidRPr="0083695A">
        <w:rPr>
          <w:rFonts w:ascii="Calibri" w:hAnsi="Calibri" w:cs="Calibri"/>
          <w:sz w:val="24"/>
          <w:szCs w:val="24"/>
          <w:lang w:val="sr-Latn-CS"/>
        </w:rPr>
        <w:t>š</w:t>
      </w:r>
      <w:proofErr w:type="spellStart"/>
      <w:r w:rsidRPr="005370F5">
        <w:rPr>
          <w:rFonts w:ascii="Calibri" w:hAnsi="Calibri" w:cs="Calibri"/>
          <w:sz w:val="24"/>
          <w:szCs w:val="24"/>
        </w:rPr>
        <w:t>ena</w:t>
      </w:r>
      <w:proofErr w:type="spellEnd"/>
      <w:r w:rsidRPr="0083695A">
        <w:rPr>
          <w:rFonts w:ascii="Calibri" w:hAnsi="Calibri" w:cs="Calibri"/>
          <w:sz w:val="24"/>
          <w:szCs w:val="24"/>
          <w:lang w:val="sr-Latn-CS"/>
        </w:rPr>
        <w:t xml:space="preserve"> </w:t>
      </w:r>
      <w:proofErr w:type="spellStart"/>
      <w:r w:rsidRPr="005370F5">
        <w:rPr>
          <w:rFonts w:ascii="Calibri" w:hAnsi="Calibri" w:cs="Calibri"/>
          <w:sz w:val="24"/>
          <w:szCs w:val="24"/>
        </w:rPr>
        <w:t>registracija</w:t>
      </w:r>
      <w:proofErr w:type="spellEnd"/>
      <w:r w:rsidRPr="0083695A">
        <w:rPr>
          <w:rFonts w:ascii="Calibri" w:hAnsi="Calibri" w:cs="Calibri"/>
          <w:sz w:val="24"/>
          <w:szCs w:val="24"/>
          <w:lang w:val="sr-Latn-CS"/>
        </w:rPr>
        <w:t xml:space="preserve"> </w:t>
      </w:r>
      <w:proofErr w:type="spellStart"/>
      <w:r w:rsidRPr="005370F5">
        <w:rPr>
          <w:rFonts w:ascii="Calibri" w:hAnsi="Calibri" w:cs="Calibri"/>
          <w:sz w:val="24"/>
          <w:szCs w:val="24"/>
        </w:rPr>
        <w:t>kod</w:t>
      </w:r>
      <w:proofErr w:type="spellEnd"/>
      <w:r w:rsidRPr="0083695A">
        <w:rPr>
          <w:rFonts w:ascii="Calibri" w:hAnsi="Calibri" w:cs="Calibri"/>
          <w:sz w:val="24"/>
          <w:szCs w:val="24"/>
          <w:lang w:val="sr-Latn-CS"/>
        </w:rPr>
        <w:t xml:space="preserve"> </w:t>
      </w:r>
      <w:proofErr w:type="spellStart"/>
      <w:r w:rsidRPr="005370F5">
        <w:rPr>
          <w:rFonts w:ascii="Calibri" w:hAnsi="Calibri" w:cs="Calibri"/>
          <w:sz w:val="24"/>
          <w:szCs w:val="24"/>
        </w:rPr>
        <w:t>Centralnog</w:t>
      </w:r>
      <w:proofErr w:type="spellEnd"/>
      <w:r w:rsidRPr="0083695A">
        <w:rPr>
          <w:rFonts w:ascii="Calibri" w:hAnsi="Calibri" w:cs="Calibri"/>
          <w:sz w:val="24"/>
          <w:szCs w:val="24"/>
          <w:lang w:val="sr-Latn-CS"/>
        </w:rPr>
        <w:t xml:space="preserve"> </w:t>
      </w:r>
      <w:proofErr w:type="spellStart"/>
      <w:r w:rsidRPr="005370F5">
        <w:rPr>
          <w:rFonts w:ascii="Calibri" w:hAnsi="Calibri" w:cs="Calibri"/>
          <w:sz w:val="24"/>
          <w:szCs w:val="24"/>
        </w:rPr>
        <w:t>registra</w:t>
      </w:r>
      <w:proofErr w:type="spellEnd"/>
      <w:r w:rsidRPr="0083695A">
        <w:rPr>
          <w:rFonts w:ascii="Calibri" w:hAnsi="Calibri" w:cs="Calibri"/>
          <w:sz w:val="24"/>
          <w:szCs w:val="24"/>
          <w:lang w:val="sr-Latn-CS"/>
        </w:rPr>
        <w:t xml:space="preserve"> </w:t>
      </w:r>
      <w:proofErr w:type="spellStart"/>
      <w:r w:rsidRPr="005370F5">
        <w:rPr>
          <w:rFonts w:ascii="Calibri" w:hAnsi="Calibri" w:cs="Calibri"/>
          <w:sz w:val="24"/>
          <w:szCs w:val="24"/>
        </w:rPr>
        <w:t>hartija</w:t>
      </w:r>
      <w:proofErr w:type="spellEnd"/>
      <w:r w:rsidRPr="0083695A">
        <w:rPr>
          <w:rFonts w:ascii="Calibri" w:hAnsi="Calibri" w:cs="Calibri"/>
          <w:sz w:val="24"/>
          <w:szCs w:val="24"/>
          <w:lang w:val="sr-Latn-CS"/>
        </w:rPr>
        <w:t xml:space="preserve"> </w:t>
      </w:r>
      <w:proofErr w:type="spellStart"/>
      <w:r w:rsidRPr="005370F5">
        <w:rPr>
          <w:rFonts w:ascii="Calibri" w:hAnsi="Calibri" w:cs="Calibri"/>
          <w:sz w:val="24"/>
          <w:szCs w:val="24"/>
        </w:rPr>
        <w:t>od</w:t>
      </w:r>
      <w:proofErr w:type="spellEnd"/>
      <w:r w:rsidRPr="0083695A">
        <w:rPr>
          <w:rFonts w:ascii="Calibri" w:hAnsi="Calibri" w:cs="Calibri"/>
          <w:sz w:val="24"/>
          <w:szCs w:val="24"/>
          <w:lang w:val="sr-Latn-CS"/>
        </w:rPr>
        <w:t xml:space="preserve"> </w:t>
      </w:r>
      <w:r w:rsidRPr="005370F5">
        <w:rPr>
          <w:rFonts w:ascii="Calibri" w:hAnsi="Calibri" w:cs="Calibri"/>
          <w:sz w:val="24"/>
          <w:szCs w:val="24"/>
        </w:rPr>
        <w:t>vrijednosti</w:t>
      </w:r>
      <w:r w:rsidRPr="0083695A">
        <w:rPr>
          <w:rFonts w:ascii="Calibri" w:hAnsi="Calibri" w:cs="Calibri"/>
          <w:sz w:val="24"/>
          <w:szCs w:val="24"/>
          <w:lang w:val="sr-Latn-CS"/>
        </w:rPr>
        <w:t xml:space="preserve"> </w:t>
      </w:r>
      <w:proofErr w:type="spellStart"/>
      <w:r w:rsidRPr="005370F5">
        <w:rPr>
          <w:rFonts w:ascii="Calibri" w:hAnsi="Calibri" w:cs="Calibri"/>
          <w:sz w:val="24"/>
          <w:szCs w:val="24"/>
        </w:rPr>
        <w:t>niti</w:t>
      </w:r>
      <w:proofErr w:type="spellEnd"/>
      <w:r w:rsidRPr="0083695A">
        <w:rPr>
          <w:rFonts w:ascii="Calibri" w:hAnsi="Calibri" w:cs="Calibri"/>
          <w:sz w:val="24"/>
          <w:szCs w:val="24"/>
          <w:lang w:val="sr-Latn-CS"/>
        </w:rPr>
        <w:t xml:space="preserve"> </w:t>
      </w:r>
      <w:proofErr w:type="spellStart"/>
      <w:r w:rsidRPr="005370F5">
        <w:rPr>
          <w:rFonts w:ascii="Calibri" w:hAnsi="Calibri" w:cs="Calibri"/>
          <w:sz w:val="24"/>
          <w:szCs w:val="24"/>
        </w:rPr>
        <w:t>upis</w:t>
      </w:r>
      <w:proofErr w:type="spellEnd"/>
      <w:r w:rsidRPr="0083695A">
        <w:rPr>
          <w:rFonts w:ascii="Calibri" w:hAnsi="Calibri" w:cs="Calibri"/>
          <w:sz w:val="24"/>
          <w:szCs w:val="24"/>
          <w:lang w:val="sr-Latn-CS"/>
        </w:rPr>
        <w:t xml:space="preserve"> </w:t>
      </w:r>
      <w:r w:rsidRPr="005370F5">
        <w:rPr>
          <w:rFonts w:ascii="Calibri" w:hAnsi="Calibri" w:cs="Calibri"/>
          <w:sz w:val="24"/>
          <w:szCs w:val="24"/>
        </w:rPr>
        <w:t>u</w:t>
      </w:r>
      <w:r w:rsidRPr="0083695A">
        <w:rPr>
          <w:rFonts w:ascii="Calibri" w:hAnsi="Calibri" w:cs="Calibri"/>
          <w:sz w:val="24"/>
          <w:szCs w:val="24"/>
          <w:lang w:val="sr-Latn-CS"/>
        </w:rPr>
        <w:t xml:space="preserve"> </w:t>
      </w:r>
      <w:r w:rsidR="001C6C8B" w:rsidRPr="0083695A">
        <w:rPr>
          <w:rFonts w:ascii="Calibri" w:hAnsi="Calibri" w:cs="Calibri"/>
          <w:sz w:val="24"/>
          <w:szCs w:val="24"/>
          <w:lang w:val="sr-Latn-CS"/>
        </w:rPr>
        <w:t xml:space="preserve">   </w:t>
      </w:r>
      <w:proofErr w:type="spellStart"/>
      <w:r w:rsidRPr="005370F5">
        <w:rPr>
          <w:rFonts w:ascii="Calibri" w:hAnsi="Calibri" w:cs="Calibri"/>
          <w:sz w:val="24"/>
          <w:szCs w:val="24"/>
        </w:rPr>
        <w:t>Registar</w:t>
      </w:r>
      <w:proofErr w:type="spellEnd"/>
      <w:r w:rsidRPr="0083695A">
        <w:rPr>
          <w:rFonts w:ascii="Calibri" w:hAnsi="Calibri" w:cs="Calibri"/>
          <w:sz w:val="24"/>
          <w:szCs w:val="24"/>
          <w:lang w:val="sr-Latn-CS"/>
        </w:rPr>
        <w:t xml:space="preserve"> </w:t>
      </w:r>
      <w:proofErr w:type="spellStart"/>
      <w:r w:rsidRPr="005370F5">
        <w:rPr>
          <w:rFonts w:ascii="Calibri" w:hAnsi="Calibri" w:cs="Calibri"/>
          <w:sz w:val="24"/>
          <w:szCs w:val="24"/>
        </w:rPr>
        <w:t>emitenata</w:t>
      </w:r>
      <w:proofErr w:type="spellEnd"/>
      <w:r w:rsidRPr="0083695A">
        <w:rPr>
          <w:rFonts w:ascii="Calibri" w:hAnsi="Calibri" w:cs="Calibri"/>
          <w:sz w:val="24"/>
          <w:szCs w:val="24"/>
          <w:lang w:val="sr-Latn-CS"/>
        </w:rPr>
        <w:t xml:space="preserve"> </w:t>
      </w:r>
      <w:proofErr w:type="spellStart"/>
      <w:r w:rsidRPr="005370F5">
        <w:rPr>
          <w:rFonts w:ascii="Calibri" w:hAnsi="Calibri" w:cs="Calibri"/>
          <w:sz w:val="24"/>
          <w:szCs w:val="24"/>
        </w:rPr>
        <w:t>kod</w:t>
      </w:r>
      <w:proofErr w:type="spellEnd"/>
      <w:r w:rsidRPr="0083695A">
        <w:rPr>
          <w:rFonts w:ascii="Calibri" w:hAnsi="Calibri" w:cs="Calibri"/>
          <w:sz w:val="24"/>
          <w:szCs w:val="24"/>
          <w:lang w:val="sr-Latn-CS"/>
        </w:rPr>
        <w:t xml:space="preserve"> </w:t>
      </w:r>
      <w:proofErr w:type="spellStart"/>
      <w:r w:rsidRPr="005370F5">
        <w:rPr>
          <w:rFonts w:ascii="Calibri" w:hAnsi="Calibri" w:cs="Calibri"/>
          <w:sz w:val="24"/>
          <w:szCs w:val="24"/>
        </w:rPr>
        <w:t>Komisije</w:t>
      </w:r>
      <w:proofErr w:type="spellEnd"/>
      <w:r w:rsidRPr="0083695A">
        <w:rPr>
          <w:rFonts w:ascii="Calibri" w:hAnsi="Calibri" w:cs="Calibri"/>
          <w:sz w:val="24"/>
          <w:szCs w:val="24"/>
          <w:lang w:val="sr-Latn-CS"/>
        </w:rPr>
        <w:t xml:space="preserve"> </w:t>
      </w:r>
      <w:r w:rsidRPr="005370F5">
        <w:rPr>
          <w:rFonts w:ascii="Calibri" w:hAnsi="Calibri" w:cs="Calibri"/>
          <w:sz w:val="24"/>
          <w:szCs w:val="24"/>
        </w:rPr>
        <w:t>za</w:t>
      </w:r>
      <w:r w:rsidRPr="0083695A">
        <w:rPr>
          <w:rFonts w:ascii="Calibri" w:hAnsi="Calibri" w:cs="Calibri"/>
          <w:sz w:val="24"/>
          <w:szCs w:val="24"/>
          <w:lang w:val="sr-Latn-CS"/>
        </w:rPr>
        <w:t xml:space="preserve"> </w:t>
      </w:r>
      <w:r w:rsidRPr="005370F5">
        <w:rPr>
          <w:rFonts w:ascii="Calibri" w:hAnsi="Calibri" w:cs="Calibri"/>
          <w:sz w:val="24"/>
          <w:szCs w:val="24"/>
        </w:rPr>
        <w:t>hartije</w:t>
      </w:r>
      <w:r w:rsidRPr="0083695A">
        <w:rPr>
          <w:rFonts w:ascii="Calibri" w:hAnsi="Calibri" w:cs="Calibri"/>
          <w:sz w:val="24"/>
          <w:szCs w:val="24"/>
          <w:lang w:val="sr-Latn-CS"/>
        </w:rPr>
        <w:t xml:space="preserve"> </w:t>
      </w:r>
      <w:proofErr w:type="spellStart"/>
      <w:r w:rsidRPr="005370F5">
        <w:rPr>
          <w:rFonts w:ascii="Calibri" w:hAnsi="Calibri" w:cs="Calibri"/>
          <w:sz w:val="24"/>
          <w:szCs w:val="24"/>
        </w:rPr>
        <w:t>od</w:t>
      </w:r>
      <w:proofErr w:type="spellEnd"/>
      <w:r w:rsidRPr="0083695A">
        <w:rPr>
          <w:rFonts w:ascii="Calibri" w:hAnsi="Calibri" w:cs="Calibri"/>
          <w:sz w:val="24"/>
          <w:szCs w:val="24"/>
          <w:lang w:val="sr-Latn-CS"/>
        </w:rPr>
        <w:t xml:space="preserve"> </w:t>
      </w:r>
      <w:r w:rsidRPr="005370F5">
        <w:rPr>
          <w:rFonts w:ascii="Calibri" w:hAnsi="Calibri" w:cs="Calibri"/>
          <w:sz w:val="24"/>
          <w:szCs w:val="24"/>
        </w:rPr>
        <w:t>vrijednosti</w:t>
      </w:r>
      <w:r w:rsidRPr="0083695A">
        <w:rPr>
          <w:rFonts w:ascii="Calibri" w:hAnsi="Calibri" w:cs="Calibri"/>
          <w:sz w:val="24"/>
          <w:szCs w:val="24"/>
          <w:lang w:val="sr-Latn-CS"/>
        </w:rPr>
        <w:t xml:space="preserve"> </w:t>
      </w:r>
      <w:proofErr w:type="spellStart"/>
      <w:r w:rsidRPr="005370F5">
        <w:rPr>
          <w:rFonts w:ascii="Calibri" w:hAnsi="Calibri" w:cs="Calibri"/>
          <w:sz w:val="24"/>
          <w:szCs w:val="24"/>
        </w:rPr>
        <w:t>Republike</w:t>
      </w:r>
      <w:proofErr w:type="spellEnd"/>
      <w:r w:rsidRPr="0083695A">
        <w:rPr>
          <w:rFonts w:ascii="Calibri" w:hAnsi="Calibri" w:cs="Calibri"/>
          <w:sz w:val="24"/>
          <w:szCs w:val="24"/>
          <w:lang w:val="sr-Latn-CS"/>
        </w:rPr>
        <w:t xml:space="preserve"> </w:t>
      </w:r>
      <w:r w:rsidRPr="005370F5">
        <w:rPr>
          <w:rFonts w:ascii="Calibri" w:hAnsi="Calibri" w:cs="Calibri"/>
          <w:sz w:val="24"/>
          <w:szCs w:val="24"/>
        </w:rPr>
        <w:t>Srpske</w:t>
      </w:r>
      <w:r w:rsidRPr="0083695A">
        <w:rPr>
          <w:rFonts w:ascii="Calibri" w:hAnsi="Calibri" w:cs="Calibri"/>
          <w:sz w:val="24"/>
          <w:szCs w:val="24"/>
          <w:lang w:val="sr-Latn-CS"/>
        </w:rPr>
        <w:t xml:space="preserve">, </w:t>
      </w:r>
      <w:proofErr w:type="spellStart"/>
      <w:r w:rsidRPr="005370F5">
        <w:rPr>
          <w:rFonts w:ascii="Calibri" w:hAnsi="Calibri" w:cs="Calibri"/>
          <w:sz w:val="24"/>
          <w:szCs w:val="24"/>
        </w:rPr>
        <w:t>tj</w:t>
      </w:r>
      <w:proofErr w:type="spellEnd"/>
      <w:r w:rsidRPr="0083695A">
        <w:rPr>
          <w:rFonts w:ascii="Calibri" w:hAnsi="Calibri" w:cs="Calibri"/>
          <w:sz w:val="24"/>
          <w:szCs w:val="24"/>
          <w:lang w:val="sr-Latn-CS"/>
        </w:rPr>
        <w:t xml:space="preserve">.  </w:t>
      </w:r>
      <w:proofErr w:type="spellStart"/>
      <w:r w:rsidRPr="005370F5">
        <w:rPr>
          <w:rFonts w:ascii="Calibri" w:hAnsi="Calibri" w:cs="Calibri"/>
          <w:sz w:val="24"/>
          <w:szCs w:val="24"/>
        </w:rPr>
        <w:t>nije</w:t>
      </w:r>
      <w:proofErr w:type="spellEnd"/>
      <w:r w:rsidRPr="0083695A">
        <w:rPr>
          <w:rFonts w:ascii="Calibri" w:hAnsi="Calibri" w:cs="Calibri"/>
          <w:sz w:val="24"/>
          <w:szCs w:val="24"/>
          <w:lang w:val="sr-Latn-CS"/>
        </w:rPr>
        <w:t xml:space="preserve"> </w:t>
      </w:r>
      <w:proofErr w:type="spellStart"/>
      <w:r w:rsidRPr="005370F5">
        <w:rPr>
          <w:rFonts w:ascii="Calibri" w:hAnsi="Calibri" w:cs="Calibri"/>
          <w:sz w:val="24"/>
          <w:szCs w:val="24"/>
        </w:rPr>
        <w:t>izvr</w:t>
      </w:r>
      <w:proofErr w:type="spellEnd"/>
      <w:r w:rsidRPr="0083695A">
        <w:rPr>
          <w:rFonts w:ascii="Calibri" w:hAnsi="Calibri" w:cs="Calibri"/>
          <w:sz w:val="24"/>
          <w:szCs w:val="24"/>
          <w:lang w:val="sr-Latn-CS"/>
        </w:rPr>
        <w:t>š</w:t>
      </w:r>
      <w:proofErr w:type="spellStart"/>
      <w:r w:rsidRPr="005370F5">
        <w:rPr>
          <w:rFonts w:ascii="Calibri" w:hAnsi="Calibri" w:cs="Calibri"/>
          <w:sz w:val="24"/>
          <w:szCs w:val="24"/>
        </w:rPr>
        <w:t>ena</w:t>
      </w:r>
      <w:proofErr w:type="spellEnd"/>
      <w:r w:rsidRPr="0083695A">
        <w:rPr>
          <w:rFonts w:ascii="Calibri" w:hAnsi="Calibri" w:cs="Calibri"/>
          <w:sz w:val="24"/>
          <w:szCs w:val="24"/>
          <w:lang w:val="sr-Latn-CS"/>
        </w:rPr>
        <w:t xml:space="preserve"> </w:t>
      </w:r>
      <w:proofErr w:type="spellStart"/>
      <w:r w:rsidRPr="005370F5">
        <w:rPr>
          <w:rFonts w:ascii="Calibri" w:hAnsi="Calibri" w:cs="Calibri"/>
          <w:sz w:val="24"/>
          <w:szCs w:val="24"/>
        </w:rPr>
        <w:t>promjena</w:t>
      </w:r>
      <w:proofErr w:type="spellEnd"/>
      <w:r w:rsidRPr="0083695A">
        <w:rPr>
          <w:rFonts w:ascii="Calibri" w:hAnsi="Calibri" w:cs="Calibri"/>
          <w:sz w:val="24"/>
          <w:szCs w:val="24"/>
          <w:lang w:val="sr-Latn-CS"/>
        </w:rPr>
        <w:t xml:space="preserve"> </w:t>
      </w:r>
      <w:proofErr w:type="spellStart"/>
      <w:r w:rsidRPr="005370F5">
        <w:rPr>
          <w:rFonts w:ascii="Calibri" w:hAnsi="Calibri" w:cs="Calibri"/>
          <w:sz w:val="24"/>
          <w:szCs w:val="24"/>
        </w:rPr>
        <w:t>oblika</w:t>
      </w:r>
      <w:proofErr w:type="spellEnd"/>
      <w:r w:rsidRPr="0083695A">
        <w:rPr>
          <w:rFonts w:ascii="Calibri" w:hAnsi="Calibri" w:cs="Calibri"/>
          <w:sz w:val="24"/>
          <w:szCs w:val="24"/>
          <w:lang w:val="sr-Latn-CS"/>
        </w:rPr>
        <w:t xml:space="preserve"> </w:t>
      </w:r>
      <w:proofErr w:type="spellStart"/>
      <w:r w:rsidRPr="005370F5">
        <w:rPr>
          <w:rFonts w:ascii="Calibri" w:hAnsi="Calibri" w:cs="Calibri"/>
          <w:sz w:val="24"/>
          <w:szCs w:val="24"/>
        </w:rPr>
        <w:t>organizovanja</w:t>
      </w:r>
      <w:proofErr w:type="spellEnd"/>
      <w:r w:rsidRPr="0083695A">
        <w:rPr>
          <w:rFonts w:ascii="Calibri" w:hAnsi="Calibri" w:cs="Calibri"/>
          <w:sz w:val="24"/>
          <w:szCs w:val="24"/>
          <w:lang w:val="sr-Latn-CS"/>
        </w:rPr>
        <w:t xml:space="preserve"> </w:t>
      </w:r>
      <w:proofErr w:type="spellStart"/>
      <w:r w:rsidRPr="005370F5">
        <w:rPr>
          <w:rFonts w:ascii="Calibri" w:hAnsi="Calibri" w:cs="Calibri"/>
          <w:sz w:val="24"/>
          <w:szCs w:val="24"/>
        </w:rPr>
        <w:t>iz</w:t>
      </w:r>
      <w:proofErr w:type="spellEnd"/>
      <w:r w:rsidRPr="0083695A">
        <w:rPr>
          <w:rFonts w:ascii="Calibri" w:hAnsi="Calibri" w:cs="Calibri"/>
          <w:sz w:val="24"/>
          <w:szCs w:val="24"/>
          <w:lang w:val="sr-Latn-CS"/>
        </w:rPr>
        <w:t xml:space="preserve"> </w:t>
      </w:r>
      <w:r w:rsidRPr="005370F5">
        <w:rPr>
          <w:rFonts w:ascii="Calibri" w:hAnsi="Calibri" w:cs="Calibri"/>
          <w:sz w:val="24"/>
          <w:szCs w:val="24"/>
        </w:rPr>
        <w:t>ODP</w:t>
      </w:r>
      <w:r w:rsidRPr="0083695A">
        <w:rPr>
          <w:rFonts w:ascii="Calibri" w:hAnsi="Calibri" w:cs="Calibri"/>
          <w:sz w:val="24"/>
          <w:szCs w:val="24"/>
          <w:lang w:val="sr-Latn-CS"/>
        </w:rPr>
        <w:t xml:space="preserve"> </w:t>
      </w:r>
      <w:r w:rsidRPr="005370F5">
        <w:rPr>
          <w:rFonts w:ascii="Calibri" w:hAnsi="Calibri" w:cs="Calibri"/>
          <w:sz w:val="24"/>
          <w:szCs w:val="24"/>
        </w:rPr>
        <w:t>u</w:t>
      </w:r>
      <w:r w:rsidRPr="0083695A">
        <w:rPr>
          <w:rFonts w:ascii="Calibri" w:hAnsi="Calibri" w:cs="Calibri"/>
          <w:sz w:val="24"/>
          <w:szCs w:val="24"/>
          <w:lang w:val="sr-Latn-CS"/>
        </w:rPr>
        <w:t xml:space="preserve"> </w:t>
      </w:r>
      <w:r w:rsidRPr="005370F5">
        <w:rPr>
          <w:rFonts w:ascii="Calibri" w:hAnsi="Calibri" w:cs="Calibri"/>
          <w:sz w:val="24"/>
          <w:szCs w:val="24"/>
        </w:rPr>
        <w:t>AD</w:t>
      </w:r>
      <w:r w:rsidRPr="0083695A">
        <w:rPr>
          <w:rFonts w:ascii="Calibri" w:hAnsi="Calibri" w:cs="Calibri"/>
          <w:sz w:val="24"/>
          <w:szCs w:val="24"/>
          <w:lang w:val="sr-Latn-CS"/>
        </w:rPr>
        <w:t xml:space="preserve"> ( </w:t>
      </w:r>
      <w:proofErr w:type="spellStart"/>
      <w:r w:rsidRPr="005370F5">
        <w:rPr>
          <w:rFonts w:ascii="Calibri" w:hAnsi="Calibri" w:cs="Calibri"/>
          <w:sz w:val="24"/>
          <w:szCs w:val="24"/>
        </w:rPr>
        <w:t>korporatizacija</w:t>
      </w:r>
      <w:proofErr w:type="spellEnd"/>
      <w:r w:rsidRPr="0083695A">
        <w:rPr>
          <w:rFonts w:ascii="Calibri" w:hAnsi="Calibri" w:cs="Calibri"/>
          <w:sz w:val="24"/>
          <w:szCs w:val="24"/>
          <w:lang w:val="sr-Latn-CS"/>
        </w:rPr>
        <w:t>)</w:t>
      </w:r>
    </w:p>
    <w:p w:rsidR="00B72100" w:rsidRPr="0083695A" w:rsidRDefault="00B72100" w:rsidP="001C6C8B">
      <w:pPr>
        <w:numPr>
          <w:ilvl w:val="0"/>
          <w:numId w:val="24"/>
        </w:numPr>
        <w:tabs>
          <w:tab w:val="clear" w:pos="439"/>
          <w:tab w:val="num" w:pos="810"/>
        </w:tabs>
        <w:spacing w:after="0"/>
        <w:ind w:left="810"/>
        <w:jc w:val="both"/>
        <w:rPr>
          <w:rFonts w:ascii="Calibri" w:hAnsi="Calibri" w:cs="Calibri"/>
          <w:sz w:val="24"/>
          <w:szCs w:val="24"/>
          <w:lang w:val="sr-Latn-CS"/>
        </w:rPr>
      </w:pPr>
      <w:proofErr w:type="spellStart"/>
      <w:r w:rsidRPr="005370F5">
        <w:rPr>
          <w:rFonts w:ascii="Calibri" w:hAnsi="Calibri" w:cs="Calibri"/>
          <w:sz w:val="24"/>
          <w:szCs w:val="24"/>
        </w:rPr>
        <w:t>i</w:t>
      </w:r>
      <w:proofErr w:type="spellEnd"/>
      <w:r w:rsidRPr="0083695A">
        <w:rPr>
          <w:rFonts w:ascii="Calibri" w:hAnsi="Calibri" w:cs="Calibri"/>
          <w:sz w:val="24"/>
          <w:szCs w:val="24"/>
          <w:lang w:val="sr-Latn-CS"/>
        </w:rPr>
        <w:t xml:space="preserve"> </w:t>
      </w:r>
      <w:proofErr w:type="spellStart"/>
      <w:r w:rsidRPr="005370F5">
        <w:rPr>
          <w:rFonts w:ascii="Calibri" w:hAnsi="Calibri" w:cs="Calibri"/>
          <w:sz w:val="24"/>
          <w:szCs w:val="24"/>
        </w:rPr>
        <w:t>kod</w:t>
      </w:r>
      <w:proofErr w:type="spellEnd"/>
      <w:r w:rsidRPr="0083695A">
        <w:rPr>
          <w:rFonts w:ascii="Calibri" w:hAnsi="Calibri" w:cs="Calibri"/>
          <w:sz w:val="24"/>
          <w:szCs w:val="24"/>
          <w:lang w:val="sr-Latn-CS"/>
        </w:rPr>
        <w:t xml:space="preserve"> </w:t>
      </w:r>
      <w:proofErr w:type="spellStart"/>
      <w:r w:rsidRPr="005370F5">
        <w:rPr>
          <w:rFonts w:ascii="Calibri" w:hAnsi="Calibri" w:cs="Calibri"/>
          <w:sz w:val="24"/>
          <w:szCs w:val="24"/>
        </w:rPr>
        <w:t>kojih</w:t>
      </w:r>
      <w:proofErr w:type="spellEnd"/>
      <w:r w:rsidRPr="0083695A">
        <w:rPr>
          <w:rFonts w:ascii="Calibri" w:hAnsi="Calibri" w:cs="Calibri"/>
          <w:sz w:val="24"/>
          <w:szCs w:val="24"/>
          <w:lang w:val="sr-Latn-CS"/>
        </w:rPr>
        <w:t xml:space="preserve"> </w:t>
      </w:r>
      <w:r w:rsidRPr="005370F5">
        <w:rPr>
          <w:rFonts w:ascii="Calibri" w:hAnsi="Calibri" w:cs="Calibri"/>
          <w:sz w:val="24"/>
          <w:szCs w:val="24"/>
        </w:rPr>
        <w:t>je</w:t>
      </w:r>
      <w:r w:rsidRPr="0083695A">
        <w:rPr>
          <w:rFonts w:ascii="Calibri" w:hAnsi="Calibri" w:cs="Calibri"/>
          <w:sz w:val="24"/>
          <w:szCs w:val="24"/>
          <w:lang w:val="sr-Latn-CS"/>
        </w:rPr>
        <w:t xml:space="preserve"> </w:t>
      </w:r>
      <w:proofErr w:type="spellStart"/>
      <w:r w:rsidRPr="005370F5">
        <w:rPr>
          <w:rFonts w:ascii="Calibri" w:hAnsi="Calibri" w:cs="Calibri"/>
          <w:sz w:val="24"/>
          <w:szCs w:val="24"/>
        </w:rPr>
        <w:t>knji</w:t>
      </w:r>
      <w:r w:rsidR="00900544" w:rsidRPr="005370F5">
        <w:rPr>
          <w:rFonts w:ascii="Calibri" w:hAnsi="Calibri" w:cs="Calibri"/>
          <w:sz w:val="24"/>
          <w:szCs w:val="24"/>
        </w:rPr>
        <w:t>govodstvena</w:t>
      </w:r>
      <w:proofErr w:type="spellEnd"/>
      <w:r w:rsidR="00900544" w:rsidRPr="0083695A">
        <w:rPr>
          <w:rFonts w:ascii="Calibri" w:hAnsi="Calibri" w:cs="Calibri"/>
          <w:sz w:val="24"/>
          <w:szCs w:val="24"/>
          <w:lang w:val="sr-Latn-CS"/>
        </w:rPr>
        <w:t xml:space="preserve"> </w:t>
      </w:r>
      <w:proofErr w:type="spellStart"/>
      <w:r w:rsidR="00900544" w:rsidRPr="005370F5">
        <w:rPr>
          <w:rFonts w:ascii="Calibri" w:hAnsi="Calibri" w:cs="Calibri"/>
          <w:sz w:val="24"/>
          <w:szCs w:val="24"/>
        </w:rPr>
        <w:t>vrijednost</w:t>
      </w:r>
      <w:proofErr w:type="spellEnd"/>
      <w:r w:rsidR="00900544" w:rsidRPr="0083695A">
        <w:rPr>
          <w:rFonts w:ascii="Calibri" w:hAnsi="Calibri" w:cs="Calibri"/>
          <w:sz w:val="24"/>
          <w:szCs w:val="24"/>
          <w:lang w:val="sr-Latn-CS"/>
        </w:rPr>
        <w:t xml:space="preserve"> </w:t>
      </w:r>
      <w:proofErr w:type="spellStart"/>
      <w:r w:rsidR="00900544" w:rsidRPr="005370F5">
        <w:rPr>
          <w:rFonts w:ascii="Calibri" w:hAnsi="Calibri" w:cs="Calibri"/>
          <w:sz w:val="24"/>
          <w:szCs w:val="24"/>
        </w:rPr>
        <w:t>jednaka</w:t>
      </w:r>
      <w:proofErr w:type="spellEnd"/>
      <w:r w:rsidR="00900544" w:rsidRPr="0083695A">
        <w:rPr>
          <w:rFonts w:ascii="Calibri" w:hAnsi="Calibri" w:cs="Calibri"/>
          <w:sz w:val="24"/>
          <w:szCs w:val="24"/>
          <w:lang w:val="sr-Latn-CS"/>
        </w:rPr>
        <w:t xml:space="preserve"> </w:t>
      </w:r>
      <w:proofErr w:type="spellStart"/>
      <w:r w:rsidR="00900544" w:rsidRPr="005370F5">
        <w:rPr>
          <w:rFonts w:ascii="Calibri" w:hAnsi="Calibri" w:cs="Calibri"/>
          <w:sz w:val="24"/>
          <w:szCs w:val="24"/>
        </w:rPr>
        <w:t>nula</w:t>
      </w:r>
      <w:proofErr w:type="spellEnd"/>
      <w:r w:rsidRPr="0083695A">
        <w:rPr>
          <w:rFonts w:ascii="Calibri" w:hAnsi="Calibri" w:cs="Calibri"/>
          <w:sz w:val="24"/>
          <w:szCs w:val="24"/>
          <w:lang w:val="sr-Latn-CS"/>
        </w:rPr>
        <w:t xml:space="preserve"> (</w:t>
      </w:r>
      <w:proofErr w:type="spellStart"/>
      <w:r w:rsidRPr="005370F5">
        <w:rPr>
          <w:rFonts w:ascii="Calibri" w:hAnsi="Calibri" w:cs="Calibri"/>
          <w:sz w:val="24"/>
          <w:szCs w:val="24"/>
        </w:rPr>
        <w:t>gubitak</w:t>
      </w:r>
      <w:proofErr w:type="spellEnd"/>
      <w:r w:rsidRPr="0083695A">
        <w:rPr>
          <w:rFonts w:ascii="Calibri" w:hAnsi="Calibri" w:cs="Calibri"/>
          <w:sz w:val="24"/>
          <w:szCs w:val="24"/>
          <w:lang w:val="sr-Latn-CS"/>
        </w:rPr>
        <w:t xml:space="preserve"> </w:t>
      </w:r>
      <w:proofErr w:type="spellStart"/>
      <w:r w:rsidRPr="005370F5">
        <w:rPr>
          <w:rFonts w:ascii="Calibri" w:hAnsi="Calibri" w:cs="Calibri"/>
          <w:sz w:val="24"/>
          <w:szCs w:val="24"/>
        </w:rPr>
        <w:t>iznad</w:t>
      </w:r>
      <w:proofErr w:type="spellEnd"/>
      <w:r w:rsidRPr="0083695A">
        <w:rPr>
          <w:rFonts w:ascii="Calibri" w:hAnsi="Calibri" w:cs="Calibri"/>
          <w:sz w:val="24"/>
          <w:szCs w:val="24"/>
          <w:lang w:val="sr-Latn-CS"/>
        </w:rPr>
        <w:t xml:space="preserve"> </w:t>
      </w:r>
      <w:proofErr w:type="spellStart"/>
      <w:r w:rsidRPr="005370F5">
        <w:rPr>
          <w:rFonts w:ascii="Calibri" w:hAnsi="Calibri" w:cs="Calibri"/>
          <w:sz w:val="24"/>
          <w:szCs w:val="24"/>
        </w:rPr>
        <w:t>kapitala</w:t>
      </w:r>
      <w:proofErr w:type="spellEnd"/>
      <w:r w:rsidRPr="0083695A">
        <w:rPr>
          <w:rFonts w:ascii="Calibri" w:hAnsi="Calibri" w:cs="Calibri"/>
          <w:sz w:val="24"/>
          <w:szCs w:val="24"/>
          <w:lang w:val="sr-Latn-CS"/>
        </w:rPr>
        <w:t xml:space="preserve"> </w:t>
      </w:r>
      <w:proofErr w:type="spellStart"/>
      <w:r w:rsidRPr="005370F5">
        <w:rPr>
          <w:rFonts w:ascii="Calibri" w:hAnsi="Calibri" w:cs="Calibri"/>
          <w:sz w:val="24"/>
          <w:szCs w:val="24"/>
        </w:rPr>
        <w:t>ili</w:t>
      </w:r>
      <w:proofErr w:type="spellEnd"/>
      <w:r w:rsidRPr="0083695A">
        <w:rPr>
          <w:rFonts w:ascii="Calibri" w:hAnsi="Calibri" w:cs="Calibri"/>
          <w:sz w:val="24"/>
          <w:szCs w:val="24"/>
          <w:lang w:val="sr-Latn-CS"/>
        </w:rPr>
        <w:t xml:space="preserve"> </w:t>
      </w:r>
      <w:r w:rsidRPr="005370F5">
        <w:rPr>
          <w:rFonts w:ascii="Calibri" w:hAnsi="Calibri" w:cs="Calibri"/>
          <w:sz w:val="24"/>
          <w:szCs w:val="24"/>
        </w:rPr>
        <w:t>je</w:t>
      </w:r>
      <w:r w:rsidRPr="0083695A">
        <w:rPr>
          <w:rFonts w:ascii="Calibri" w:hAnsi="Calibri" w:cs="Calibri"/>
          <w:sz w:val="24"/>
          <w:szCs w:val="24"/>
          <w:lang w:val="sr-Latn-CS"/>
        </w:rPr>
        <w:t xml:space="preserve"> </w:t>
      </w:r>
      <w:proofErr w:type="spellStart"/>
      <w:r w:rsidRPr="005370F5">
        <w:rPr>
          <w:rFonts w:ascii="Calibri" w:hAnsi="Calibri" w:cs="Calibri"/>
          <w:sz w:val="24"/>
          <w:szCs w:val="24"/>
        </w:rPr>
        <w:t>finansijski</w:t>
      </w:r>
      <w:proofErr w:type="spellEnd"/>
      <w:r w:rsidRPr="0083695A">
        <w:rPr>
          <w:rFonts w:ascii="Calibri" w:hAnsi="Calibri" w:cs="Calibri"/>
          <w:sz w:val="24"/>
          <w:szCs w:val="24"/>
          <w:lang w:val="sr-Latn-CS"/>
        </w:rPr>
        <w:t xml:space="preserve"> </w:t>
      </w:r>
      <w:proofErr w:type="spellStart"/>
      <w:r w:rsidRPr="005370F5">
        <w:rPr>
          <w:rFonts w:ascii="Calibri" w:hAnsi="Calibri" w:cs="Calibri"/>
          <w:sz w:val="24"/>
          <w:szCs w:val="24"/>
        </w:rPr>
        <w:t>izvje</w:t>
      </w:r>
      <w:proofErr w:type="spellEnd"/>
      <w:r w:rsidRPr="0083695A">
        <w:rPr>
          <w:rFonts w:ascii="Calibri" w:hAnsi="Calibri" w:cs="Calibri"/>
          <w:sz w:val="24"/>
          <w:szCs w:val="24"/>
          <w:lang w:val="sr-Latn-CS"/>
        </w:rPr>
        <w:t>š</w:t>
      </w:r>
      <w:proofErr w:type="spellStart"/>
      <w:r w:rsidRPr="005370F5">
        <w:rPr>
          <w:rFonts w:ascii="Calibri" w:hAnsi="Calibri" w:cs="Calibri"/>
          <w:sz w:val="24"/>
          <w:szCs w:val="24"/>
        </w:rPr>
        <w:t>taj</w:t>
      </w:r>
      <w:proofErr w:type="spellEnd"/>
      <w:r w:rsidRPr="0083695A">
        <w:rPr>
          <w:rFonts w:ascii="Calibri" w:hAnsi="Calibri" w:cs="Calibri"/>
          <w:sz w:val="24"/>
          <w:szCs w:val="24"/>
          <w:lang w:val="sr-Latn-CS"/>
        </w:rPr>
        <w:t xml:space="preserve"> </w:t>
      </w:r>
      <w:proofErr w:type="spellStart"/>
      <w:r w:rsidRPr="005370F5">
        <w:rPr>
          <w:rFonts w:ascii="Calibri" w:hAnsi="Calibri" w:cs="Calibri"/>
          <w:sz w:val="24"/>
          <w:szCs w:val="24"/>
        </w:rPr>
        <w:t>nedostupan</w:t>
      </w:r>
      <w:proofErr w:type="spellEnd"/>
      <w:r w:rsidRPr="0083695A">
        <w:rPr>
          <w:rFonts w:ascii="Calibri" w:hAnsi="Calibri" w:cs="Calibri"/>
          <w:sz w:val="24"/>
          <w:szCs w:val="24"/>
          <w:lang w:val="sr-Latn-CS"/>
        </w:rPr>
        <w:t>)</w:t>
      </w:r>
      <w:r w:rsidR="001C6C8B" w:rsidRPr="0083695A">
        <w:rPr>
          <w:rFonts w:ascii="Calibri" w:hAnsi="Calibri" w:cs="Calibri"/>
          <w:sz w:val="24"/>
          <w:szCs w:val="24"/>
          <w:lang w:val="sr-Latn-CS"/>
        </w:rPr>
        <w:t>,</w:t>
      </w:r>
    </w:p>
    <w:p w:rsidR="00DA4EF3" w:rsidRPr="00F05334" w:rsidRDefault="001C6C8B" w:rsidP="00F05334">
      <w:pPr>
        <w:tabs>
          <w:tab w:val="num" w:pos="810"/>
        </w:tabs>
        <w:ind w:left="810" w:hanging="360"/>
        <w:jc w:val="both"/>
        <w:rPr>
          <w:rFonts w:ascii="Calibri" w:hAnsi="Calibri" w:cs="Calibri"/>
          <w:sz w:val="24"/>
          <w:szCs w:val="24"/>
          <w:lang w:val="sr-Latn-CS"/>
        </w:rPr>
      </w:pPr>
      <w:r w:rsidRPr="005370F5">
        <w:rPr>
          <w:rFonts w:ascii="Calibri" w:hAnsi="Calibri" w:cs="Calibri"/>
          <w:sz w:val="24"/>
          <w:szCs w:val="24"/>
          <w:lang w:val="sr-Latn-CS"/>
        </w:rPr>
        <w:t xml:space="preserve">     </w:t>
      </w:r>
      <w:r w:rsidR="00346FF2" w:rsidRPr="005370F5">
        <w:rPr>
          <w:rFonts w:ascii="Calibri" w:hAnsi="Calibri" w:cs="Calibri"/>
          <w:sz w:val="24"/>
          <w:szCs w:val="24"/>
          <w:lang w:val="sr-Latn-CS"/>
        </w:rPr>
        <w:t xml:space="preserve"> </w:t>
      </w:r>
      <w:r w:rsidR="00B72100" w:rsidRPr="005370F5">
        <w:rPr>
          <w:rFonts w:ascii="Calibri" w:hAnsi="Calibri" w:cs="Calibri"/>
          <w:sz w:val="24"/>
          <w:szCs w:val="24"/>
          <w:lang w:val="sr-Latn-CS"/>
        </w:rPr>
        <w:t>vrednuju se po cijeni 0.</w:t>
      </w:r>
    </w:p>
    <w:p w:rsidR="004D5A1A" w:rsidRPr="005370F5" w:rsidRDefault="004C77A4" w:rsidP="004D5A1A">
      <w:pPr>
        <w:pStyle w:val="ListParagraph"/>
        <w:numPr>
          <w:ilvl w:val="0"/>
          <w:numId w:val="27"/>
        </w:numPr>
        <w:rPr>
          <w:b/>
          <w:sz w:val="24"/>
          <w:szCs w:val="24"/>
          <w:highlight w:val="lightGray"/>
          <w:lang w:val="hr-BA"/>
        </w:rPr>
      </w:pPr>
      <w:r w:rsidRPr="005370F5">
        <w:rPr>
          <w:b/>
          <w:sz w:val="24"/>
          <w:szCs w:val="24"/>
          <w:highlight w:val="lightGray"/>
          <w:lang w:val="hr-BA"/>
        </w:rPr>
        <w:t>Ulaganja Fonda vrednovana po tržišnoj cijeni</w:t>
      </w:r>
    </w:p>
    <w:p w:rsidR="004D5A1A" w:rsidRPr="005370F5" w:rsidRDefault="004D5A1A" w:rsidP="004D5A1A">
      <w:pPr>
        <w:rPr>
          <w:sz w:val="24"/>
          <w:szCs w:val="24"/>
          <w:lang w:val="hr-BA"/>
        </w:rPr>
      </w:pPr>
      <w:r w:rsidRPr="005370F5">
        <w:rPr>
          <w:sz w:val="24"/>
          <w:szCs w:val="24"/>
          <w:lang w:val="hr-BA"/>
        </w:rPr>
        <w:t>U narednoj tabeli navodimo hartije sa kojima se trgovalo u periodu od 90 dana prije dana vrednovanja i koje su procjenjene po tržišnoj cijeni, odnosno prosječnoj ponderisanoj c</w:t>
      </w:r>
      <w:r w:rsidR="00EC1BC1">
        <w:rPr>
          <w:sz w:val="24"/>
          <w:szCs w:val="24"/>
          <w:lang w:val="hr-BA"/>
        </w:rPr>
        <w:t>ijeni za ostvarene transakcije:</w:t>
      </w:r>
    </w:p>
    <w:tbl>
      <w:tblPr>
        <w:tblW w:w="9468" w:type="dxa"/>
        <w:tblLayout w:type="fixed"/>
        <w:tblLook w:val="04A0" w:firstRow="1" w:lastRow="0" w:firstColumn="1" w:lastColumn="0" w:noHBand="0" w:noVBand="1"/>
      </w:tblPr>
      <w:tblGrid>
        <w:gridCol w:w="1233"/>
        <w:gridCol w:w="2637"/>
        <w:gridCol w:w="1133"/>
        <w:gridCol w:w="1315"/>
        <w:gridCol w:w="1170"/>
        <w:gridCol w:w="514"/>
        <w:gridCol w:w="296"/>
        <w:gridCol w:w="1170"/>
      </w:tblGrid>
      <w:tr w:rsidR="005370F5" w:rsidRPr="005370F5" w:rsidTr="00B35E34">
        <w:trPr>
          <w:trHeight w:val="834"/>
        </w:trPr>
        <w:tc>
          <w:tcPr>
            <w:tcW w:w="1233" w:type="dxa"/>
            <w:tcBorders>
              <w:top w:val="single" w:sz="4" w:space="0" w:color="auto"/>
              <w:left w:val="single" w:sz="4" w:space="0" w:color="auto"/>
              <w:bottom w:val="single" w:sz="4" w:space="0" w:color="auto"/>
              <w:right w:val="single" w:sz="4" w:space="0" w:color="auto"/>
            </w:tcBorders>
            <w:shd w:val="clear" w:color="000000" w:fill="99CCFF"/>
            <w:vAlign w:val="center"/>
            <w:hideMark/>
          </w:tcPr>
          <w:p w:rsidR="004D5A1A" w:rsidRPr="005370F5" w:rsidRDefault="004D5A1A" w:rsidP="00E03676">
            <w:pPr>
              <w:spacing w:after="0" w:line="240" w:lineRule="auto"/>
              <w:jc w:val="center"/>
              <w:rPr>
                <w:rFonts w:ascii="Calibri" w:eastAsia="Times New Roman" w:hAnsi="Calibri" w:cs="Times New Roman"/>
                <w:b/>
                <w:bCs/>
              </w:rPr>
            </w:pPr>
            <w:proofErr w:type="spellStart"/>
            <w:r w:rsidRPr="005370F5">
              <w:rPr>
                <w:rFonts w:ascii="Calibri" w:eastAsia="Times New Roman" w:hAnsi="Calibri" w:cs="Times New Roman"/>
                <w:b/>
                <w:bCs/>
              </w:rPr>
              <w:t>Oznaka</w:t>
            </w:r>
            <w:proofErr w:type="spellEnd"/>
            <w:r w:rsidRPr="005370F5">
              <w:rPr>
                <w:rFonts w:ascii="Calibri" w:eastAsia="Times New Roman" w:hAnsi="Calibri" w:cs="Times New Roman"/>
                <w:b/>
                <w:bCs/>
              </w:rPr>
              <w:t xml:space="preserve"> HOV</w:t>
            </w:r>
          </w:p>
        </w:tc>
        <w:tc>
          <w:tcPr>
            <w:tcW w:w="2637" w:type="dxa"/>
            <w:tcBorders>
              <w:top w:val="single" w:sz="4" w:space="0" w:color="auto"/>
              <w:left w:val="nil"/>
              <w:bottom w:val="single" w:sz="4" w:space="0" w:color="auto"/>
              <w:right w:val="single" w:sz="4" w:space="0" w:color="auto"/>
            </w:tcBorders>
            <w:shd w:val="clear" w:color="000000" w:fill="99CCFF"/>
            <w:vAlign w:val="center"/>
            <w:hideMark/>
          </w:tcPr>
          <w:p w:rsidR="004D5A1A" w:rsidRPr="005370F5" w:rsidRDefault="004D5A1A" w:rsidP="00E03676">
            <w:pPr>
              <w:spacing w:after="0" w:line="240" w:lineRule="auto"/>
              <w:jc w:val="center"/>
              <w:rPr>
                <w:rFonts w:ascii="Calibri" w:eastAsia="Times New Roman" w:hAnsi="Calibri" w:cs="Times New Roman"/>
                <w:b/>
                <w:bCs/>
              </w:rPr>
            </w:pPr>
            <w:proofErr w:type="spellStart"/>
            <w:r w:rsidRPr="005370F5">
              <w:rPr>
                <w:rFonts w:ascii="Calibri" w:eastAsia="Times New Roman" w:hAnsi="Calibri" w:cs="Times New Roman"/>
                <w:b/>
                <w:bCs/>
              </w:rPr>
              <w:t>Naziv</w:t>
            </w:r>
            <w:proofErr w:type="spellEnd"/>
            <w:r w:rsidRPr="005370F5">
              <w:rPr>
                <w:rFonts w:ascii="Calibri" w:eastAsia="Times New Roman" w:hAnsi="Calibri" w:cs="Times New Roman"/>
                <w:b/>
                <w:bCs/>
              </w:rPr>
              <w:t xml:space="preserve"> </w:t>
            </w:r>
            <w:proofErr w:type="spellStart"/>
            <w:r w:rsidRPr="005370F5">
              <w:rPr>
                <w:rFonts w:ascii="Calibri" w:eastAsia="Times New Roman" w:hAnsi="Calibri" w:cs="Times New Roman"/>
                <w:b/>
                <w:bCs/>
              </w:rPr>
              <w:t>emitenta</w:t>
            </w:r>
            <w:proofErr w:type="spellEnd"/>
          </w:p>
        </w:tc>
        <w:tc>
          <w:tcPr>
            <w:tcW w:w="1133" w:type="dxa"/>
            <w:tcBorders>
              <w:top w:val="single" w:sz="4" w:space="0" w:color="auto"/>
              <w:left w:val="nil"/>
              <w:bottom w:val="single" w:sz="4" w:space="0" w:color="auto"/>
              <w:right w:val="single" w:sz="4" w:space="0" w:color="auto"/>
            </w:tcBorders>
            <w:shd w:val="clear" w:color="000000" w:fill="99CCFF"/>
            <w:vAlign w:val="center"/>
            <w:hideMark/>
          </w:tcPr>
          <w:p w:rsidR="004D5A1A" w:rsidRPr="005370F5" w:rsidRDefault="004D5A1A" w:rsidP="00E03676">
            <w:pPr>
              <w:spacing w:after="0" w:line="240" w:lineRule="auto"/>
              <w:jc w:val="center"/>
              <w:rPr>
                <w:rFonts w:ascii="Calibri" w:eastAsia="Times New Roman" w:hAnsi="Calibri" w:cs="Times New Roman"/>
                <w:b/>
                <w:bCs/>
              </w:rPr>
            </w:pPr>
            <w:proofErr w:type="spellStart"/>
            <w:r w:rsidRPr="005370F5">
              <w:rPr>
                <w:rFonts w:ascii="Calibri" w:eastAsia="Times New Roman" w:hAnsi="Calibri" w:cs="Times New Roman"/>
                <w:b/>
                <w:bCs/>
              </w:rPr>
              <w:t>Broj</w:t>
            </w:r>
            <w:proofErr w:type="spellEnd"/>
            <w:r w:rsidRPr="005370F5">
              <w:rPr>
                <w:rFonts w:ascii="Calibri" w:eastAsia="Times New Roman" w:hAnsi="Calibri" w:cs="Times New Roman"/>
                <w:b/>
                <w:bCs/>
              </w:rPr>
              <w:t xml:space="preserve"> HOV ZIF</w:t>
            </w:r>
          </w:p>
        </w:tc>
        <w:tc>
          <w:tcPr>
            <w:tcW w:w="1315" w:type="dxa"/>
            <w:tcBorders>
              <w:top w:val="single" w:sz="4" w:space="0" w:color="auto"/>
              <w:left w:val="nil"/>
              <w:bottom w:val="single" w:sz="4" w:space="0" w:color="auto"/>
              <w:right w:val="single" w:sz="4" w:space="0" w:color="auto"/>
            </w:tcBorders>
            <w:shd w:val="clear" w:color="000000" w:fill="99CCFF"/>
            <w:vAlign w:val="center"/>
            <w:hideMark/>
          </w:tcPr>
          <w:p w:rsidR="004D5A1A" w:rsidRPr="005370F5" w:rsidRDefault="004D5A1A" w:rsidP="00E03676">
            <w:pPr>
              <w:spacing w:after="0" w:line="240" w:lineRule="auto"/>
              <w:jc w:val="center"/>
              <w:rPr>
                <w:rFonts w:ascii="Calibri" w:eastAsia="Times New Roman" w:hAnsi="Calibri" w:cs="Times New Roman"/>
                <w:b/>
                <w:bCs/>
              </w:rPr>
            </w:pPr>
            <w:r w:rsidRPr="005370F5">
              <w:rPr>
                <w:rFonts w:ascii="Calibri" w:eastAsia="Times New Roman" w:hAnsi="Calibri" w:cs="Times New Roman"/>
                <w:b/>
                <w:bCs/>
              </w:rPr>
              <w:t xml:space="preserve">Datum </w:t>
            </w:r>
            <w:proofErr w:type="spellStart"/>
            <w:r w:rsidRPr="005370F5">
              <w:rPr>
                <w:rFonts w:ascii="Calibri" w:eastAsia="Times New Roman" w:hAnsi="Calibri" w:cs="Times New Roman"/>
                <w:b/>
                <w:bCs/>
              </w:rPr>
              <w:t>posljednje</w:t>
            </w:r>
            <w:proofErr w:type="spellEnd"/>
            <w:r w:rsidRPr="005370F5">
              <w:rPr>
                <w:rFonts w:ascii="Calibri" w:eastAsia="Times New Roman" w:hAnsi="Calibri" w:cs="Times New Roman"/>
                <w:b/>
                <w:bCs/>
              </w:rPr>
              <w:t xml:space="preserve"> </w:t>
            </w:r>
            <w:proofErr w:type="spellStart"/>
            <w:r w:rsidRPr="005370F5">
              <w:rPr>
                <w:rFonts w:ascii="Calibri" w:eastAsia="Times New Roman" w:hAnsi="Calibri" w:cs="Times New Roman"/>
                <w:b/>
                <w:bCs/>
              </w:rPr>
              <w:t>tržišne</w:t>
            </w:r>
            <w:proofErr w:type="spellEnd"/>
            <w:r w:rsidRPr="005370F5">
              <w:rPr>
                <w:rFonts w:ascii="Calibri" w:eastAsia="Times New Roman" w:hAnsi="Calibri" w:cs="Times New Roman"/>
                <w:b/>
                <w:bCs/>
              </w:rPr>
              <w:t xml:space="preserve"> </w:t>
            </w:r>
            <w:proofErr w:type="spellStart"/>
            <w:r w:rsidRPr="005370F5">
              <w:rPr>
                <w:rFonts w:ascii="Calibri" w:eastAsia="Times New Roman" w:hAnsi="Calibri" w:cs="Times New Roman"/>
                <w:b/>
                <w:bCs/>
              </w:rPr>
              <w:t>cijene</w:t>
            </w:r>
            <w:proofErr w:type="spellEnd"/>
          </w:p>
        </w:tc>
        <w:tc>
          <w:tcPr>
            <w:tcW w:w="1170" w:type="dxa"/>
            <w:tcBorders>
              <w:top w:val="single" w:sz="4" w:space="0" w:color="auto"/>
              <w:left w:val="nil"/>
              <w:bottom w:val="single" w:sz="4" w:space="0" w:color="auto"/>
              <w:right w:val="single" w:sz="4" w:space="0" w:color="auto"/>
            </w:tcBorders>
            <w:shd w:val="clear" w:color="000000" w:fill="99CCFF"/>
            <w:vAlign w:val="center"/>
            <w:hideMark/>
          </w:tcPr>
          <w:p w:rsidR="004D5A1A" w:rsidRPr="005370F5" w:rsidRDefault="004D5A1A" w:rsidP="00E03676">
            <w:pPr>
              <w:spacing w:after="0" w:line="240" w:lineRule="auto"/>
              <w:jc w:val="center"/>
              <w:rPr>
                <w:rFonts w:ascii="Calibri" w:eastAsia="Times New Roman" w:hAnsi="Calibri" w:cs="Times New Roman"/>
                <w:b/>
                <w:bCs/>
              </w:rPr>
            </w:pPr>
            <w:proofErr w:type="spellStart"/>
            <w:r w:rsidRPr="005370F5">
              <w:rPr>
                <w:rFonts w:ascii="Calibri" w:eastAsia="Times New Roman" w:hAnsi="Calibri" w:cs="Times New Roman"/>
                <w:b/>
                <w:bCs/>
              </w:rPr>
              <w:t>Posljednja</w:t>
            </w:r>
            <w:proofErr w:type="spellEnd"/>
            <w:r w:rsidRPr="005370F5">
              <w:rPr>
                <w:rFonts w:ascii="Calibri" w:eastAsia="Times New Roman" w:hAnsi="Calibri" w:cs="Times New Roman"/>
                <w:b/>
                <w:bCs/>
              </w:rPr>
              <w:t xml:space="preserve"> </w:t>
            </w:r>
            <w:proofErr w:type="spellStart"/>
            <w:r w:rsidRPr="005370F5">
              <w:rPr>
                <w:rFonts w:ascii="Calibri" w:eastAsia="Times New Roman" w:hAnsi="Calibri" w:cs="Times New Roman"/>
                <w:b/>
                <w:bCs/>
              </w:rPr>
              <w:t>tržišna</w:t>
            </w:r>
            <w:proofErr w:type="spellEnd"/>
            <w:r w:rsidRPr="005370F5">
              <w:rPr>
                <w:rFonts w:ascii="Calibri" w:eastAsia="Times New Roman" w:hAnsi="Calibri" w:cs="Times New Roman"/>
                <w:b/>
                <w:bCs/>
              </w:rPr>
              <w:t xml:space="preserve"> </w:t>
            </w:r>
            <w:proofErr w:type="spellStart"/>
            <w:r w:rsidRPr="005370F5">
              <w:rPr>
                <w:rFonts w:ascii="Calibri" w:eastAsia="Times New Roman" w:hAnsi="Calibri" w:cs="Times New Roman"/>
                <w:b/>
                <w:bCs/>
              </w:rPr>
              <w:t>cijena</w:t>
            </w:r>
            <w:proofErr w:type="spellEnd"/>
          </w:p>
        </w:tc>
        <w:tc>
          <w:tcPr>
            <w:tcW w:w="810" w:type="dxa"/>
            <w:gridSpan w:val="2"/>
            <w:tcBorders>
              <w:top w:val="single" w:sz="4" w:space="0" w:color="auto"/>
              <w:left w:val="nil"/>
              <w:bottom w:val="single" w:sz="4" w:space="0" w:color="auto"/>
              <w:right w:val="single" w:sz="4" w:space="0" w:color="auto"/>
            </w:tcBorders>
            <w:shd w:val="clear" w:color="000000" w:fill="99CCFF"/>
            <w:vAlign w:val="center"/>
            <w:hideMark/>
          </w:tcPr>
          <w:p w:rsidR="004D5A1A" w:rsidRPr="005370F5" w:rsidRDefault="004D5A1A" w:rsidP="00E03676">
            <w:pPr>
              <w:spacing w:after="0" w:line="240" w:lineRule="auto"/>
              <w:jc w:val="center"/>
              <w:rPr>
                <w:rFonts w:ascii="Calibri" w:eastAsia="Times New Roman" w:hAnsi="Calibri" w:cs="Times New Roman"/>
                <w:b/>
                <w:bCs/>
              </w:rPr>
            </w:pPr>
            <w:proofErr w:type="spellStart"/>
            <w:r w:rsidRPr="005370F5">
              <w:rPr>
                <w:rFonts w:ascii="Calibri" w:eastAsia="Times New Roman" w:hAnsi="Calibri" w:cs="Times New Roman"/>
                <w:b/>
                <w:bCs/>
              </w:rPr>
              <w:t>Fer</w:t>
            </w:r>
            <w:proofErr w:type="spellEnd"/>
            <w:r w:rsidRPr="005370F5">
              <w:rPr>
                <w:rFonts w:ascii="Calibri" w:eastAsia="Times New Roman" w:hAnsi="Calibri" w:cs="Times New Roman"/>
                <w:b/>
                <w:bCs/>
              </w:rPr>
              <w:t xml:space="preserve"> </w:t>
            </w:r>
            <w:proofErr w:type="spellStart"/>
            <w:r w:rsidRPr="005370F5">
              <w:rPr>
                <w:rFonts w:ascii="Calibri" w:eastAsia="Times New Roman" w:hAnsi="Calibri" w:cs="Times New Roman"/>
                <w:b/>
                <w:bCs/>
              </w:rPr>
              <w:t>cijena</w:t>
            </w:r>
            <w:proofErr w:type="spellEnd"/>
          </w:p>
        </w:tc>
        <w:tc>
          <w:tcPr>
            <w:tcW w:w="1170" w:type="dxa"/>
            <w:tcBorders>
              <w:top w:val="single" w:sz="4" w:space="0" w:color="auto"/>
              <w:left w:val="nil"/>
              <w:bottom w:val="single" w:sz="4" w:space="0" w:color="auto"/>
              <w:right w:val="single" w:sz="4" w:space="0" w:color="auto"/>
            </w:tcBorders>
            <w:shd w:val="clear" w:color="000000" w:fill="99CCFF"/>
            <w:vAlign w:val="center"/>
            <w:hideMark/>
          </w:tcPr>
          <w:p w:rsidR="004D5A1A" w:rsidRPr="005370F5" w:rsidRDefault="004D5A1A" w:rsidP="00E03676">
            <w:pPr>
              <w:spacing w:after="0" w:line="240" w:lineRule="auto"/>
              <w:jc w:val="center"/>
              <w:rPr>
                <w:rFonts w:ascii="Calibri" w:eastAsia="Times New Roman" w:hAnsi="Calibri" w:cs="Times New Roman"/>
                <w:b/>
                <w:bCs/>
              </w:rPr>
            </w:pPr>
            <w:proofErr w:type="spellStart"/>
            <w:r w:rsidRPr="005370F5">
              <w:rPr>
                <w:rFonts w:ascii="Calibri" w:eastAsia="Times New Roman" w:hAnsi="Calibri" w:cs="Times New Roman"/>
                <w:b/>
                <w:bCs/>
              </w:rPr>
              <w:t>Fer</w:t>
            </w:r>
            <w:proofErr w:type="spellEnd"/>
            <w:r w:rsidRPr="005370F5">
              <w:rPr>
                <w:rFonts w:ascii="Calibri" w:eastAsia="Times New Roman" w:hAnsi="Calibri" w:cs="Times New Roman"/>
                <w:b/>
                <w:bCs/>
              </w:rPr>
              <w:t xml:space="preserve"> </w:t>
            </w:r>
            <w:proofErr w:type="spellStart"/>
            <w:r w:rsidRPr="005370F5">
              <w:rPr>
                <w:rFonts w:ascii="Calibri" w:eastAsia="Times New Roman" w:hAnsi="Calibri" w:cs="Times New Roman"/>
                <w:b/>
                <w:bCs/>
              </w:rPr>
              <w:t>vrijednost</w:t>
            </w:r>
            <w:proofErr w:type="spellEnd"/>
          </w:p>
        </w:tc>
      </w:tr>
      <w:tr w:rsidR="005370F5" w:rsidRPr="005370F5" w:rsidTr="00B35E34">
        <w:trPr>
          <w:trHeight w:val="309"/>
        </w:trPr>
        <w:tc>
          <w:tcPr>
            <w:tcW w:w="1233" w:type="dxa"/>
            <w:tcBorders>
              <w:top w:val="nil"/>
              <w:left w:val="single" w:sz="4" w:space="0" w:color="auto"/>
              <w:bottom w:val="single" w:sz="4" w:space="0" w:color="auto"/>
              <w:right w:val="single" w:sz="4" w:space="0" w:color="auto"/>
            </w:tcBorders>
            <w:shd w:val="clear" w:color="auto" w:fill="auto"/>
            <w:noWrap/>
            <w:vAlign w:val="bottom"/>
          </w:tcPr>
          <w:p w:rsidR="004D5A1A" w:rsidRPr="005370F5" w:rsidRDefault="004D5A1A" w:rsidP="00E03676">
            <w:pPr>
              <w:spacing w:after="0" w:line="240" w:lineRule="auto"/>
              <w:rPr>
                <w:rFonts w:ascii="Calibri" w:eastAsia="Times New Roman" w:hAnsi="Calibri" w:cs="Times New Roman"/>
              </w:rPr>
            </w:pPr>
            <w:r w:rsidRPr="005370F5">
              <w:rPr>
                <w:rFonts w:ascii="Calibri" w:eastAsia="Times New Roman" w:hAnsi="Calibri" w:cs="Times New Roman"/>
              </w:rPr>
              <w:t>MRDN-R-A</w:t>
            </w:r>
          </w:p>
        </w:tc>
        <w:tc>
          <w:tcPr>
            <w:tcW w:w="2637" w:type="dxa"/>
            <w:tcBorders>
              <w:top w:val="nil"/>
              <w:left w:val="nil"/>
              <w:bottom w:val="single" w:sz="4" w:space="0" w:color="auto"/>
              <w:right w:val="single" w:sz="4" w:space="0" w:color="auto"/>
            </w:tcBorders>
            <w:shd w:val="clear" w:color="auto" w:fill="auto"/>
            <w:noWrap/>
            <w:vAlign w:val="bottom"/>
          </w:tcPr>
          <w:p w:rsidR="004D5A1A" w:rsidRPr="005370F5" w:rsidRDefault="004D5A1A" w:rsidP="00E03676">
            <w:pPr>
              <w:spacing w:after="0" w:line="240" w:lineRule="auto"/>
              <w:rPr>
                <w:rFonts w:ascii="Calibri" w:eastAsia="Times New Roman" w:hAnsi="Calibri" w:cs="Times New Roman"/>
              </w:rPr>
            </w:pPr>
            <w:r w:rsidRPr="005370F5">
              <w:rPr>
                <w:rFonts w:ascii="Calibri" w:eastAsia="Times New Roman" w:hAnsi="Calibri" w:cs="Times New Roman"/>
              </w:rPr>
              <w:t xml:space="preserve">Meridian </w:t>
            </w:r>
            <w:proofErr w:type="spellStart"/>
            <w:r w:rsidRPr="005370F5">
              <w:rPr>
                <w:rFonts w:ascii="Calibri" w:eastAsia="Times New Roman" w:hAnsi="Calibri" w:cs="Times New Roman"/>
              </w:rPr>
              <w:t>a.d.</w:t>
            </w:r>
            <w:proofErr w:type="spellEnd"/>
            <w:r w:rsidRPr="005370F5">
              <w:rPr>
                <w:rFonts w:ascii="Calibri" w:eastAsia="Times New Roman" w:hAnsi="Calibri" w:cs="Times New Roman"/>
              </w:rPr>
              <w:t xml:space="preserve"> Banja Luka</w:t>
            </w:r>
          </w:p>
        </w:tc>
        <w:tc>
          <w:tcPr>
            <w:tcW w:w="1133" w:type="dxa"/>
            <w:tcBorders>
              <w:top w:val="nil"/>
              <w:left w:val="nil"/>
              <w:bottom w:val="single" w:sz="4" w:space="0" w:color="auto"/>
              <w:right w:val="single" w:sz="4" w:space="0" w:color="auto"/>
            </w:tcBorders>
            <w:shd w:val="clear" w:color="auto" w:fill="auto"/>
            <w:noWrap/>
            <w:vAlign w:val="bottom"/>
          </w:tcPr>
          <w:p w:rsidR="004D5A1A" w:rsidRPr="005370F5" w:rsidRDefault="004D5A1A" w:rsidP="00E03676">
            <w:pPr>
              <w:spacing w:after="0" w:line="240" w:lineRule="auto"/>
              <w:jc w:val="right"/>
              <w:rPr>
                <w:rFonts w:ascii="Calibri" w:eastAsia="Times New Roman" w:hAnsi="Calibri" w:cs="Times New Roman"/>
              </w:rPr>
            </w:pPr>
            <w:r w:rsidRPr="005370F5">
              <w:rPr>
                <w:rFonts w:ascii="Calibri" w:eastAsia="Times New Roman" w:hAnsi="Calibri" w:cs="Times New Roman"/>
              </w:rPr>
              <w:t>1.176.644</w:t>
            </w:r>
          </w:p>
        </w:tc>
        <w:tc>
          <w:tcPr>
            <w:tcW w:w="1315" w:type="dxa"/>
            <w:tcBorders>
              <w:top w:val="nil"/>
              <w:left w:val="nil"/>
              <w:bottom w:val="single" w:sz="4" w:space="0" w:color="auto"/>
              <w:right w:val="single" w:sz="4" w:space="0" w:color="auto"/>
            </w:tcBorders>
            <w:shd w:val="clear" w:color="auto" w:fill="auto"/>
            <w:noWrap/>
            <w:vAlign w:val="bottom"/>
          </w:tcPr>
          <w:p w:rsidR="004D5A1A" w:rsidRPr="005370F5" w:rsidRDefault="004D5A1A" w:rsidP="00E03676">
            <w:pPr>
              <w:spacing w:after="0" w:line="240" w:lineRule="auto"/>
              <w:rPr>
                <w:rFonts w:ascii="Calibri" w:eastAsia="Times New Roman" w:hAnsi="Calibri" w:cs="Times New Roman"/>
              </w:rPr>
            </w:pPr>
            <w:r w:rsidRPr="005370F5">
              <w:rPr>
                <w:rFonts w:ascii="Calibri" w:eastAsia="Times New Roman" w:hAnsi="Calibri" w:cs="Times New Roman"/>
              </w:rPr>
              <w:t>24.04.2018.</w:t>
            </w:r>
          </w:p>
        </w:tc>
        <w:tc>
          <w:tcPr>
            <w:tcW w:w="1170" w:type="dxa"/>
            <w:tcBorders>
              <w:top w:val="nil"/>
              <w:left w:val="nil"/>
              <w:bottom w:val="single" w:sz="4" w:space="0" w:color="auto"/>
              <w:right w:val="single" w:sz="4" w:space="0" w:color="auto"/>
            </w:tcBorders>
            <w:shd w:val="clear" w:color="auto" w:fill="auto"/>
            <w:noWrap/>
            <w:vAlign w:val="bottom"/>
          </w:tcPr>
          <w:p w:rsidR="004D5A1A" w:rsidRPr="005370F5" w:rsidRDefault="004D5A1A" w:rsidP="00E03676">
            <w:pPr>
              <w:spacing w:after="0" w:line="240" w:lineRule="auto"/>
              <w:jc w:val="right"/>
              <w:rPr>
                <w:rFonts w:ascii="Calibri" w:eastAsia="Times New Roman" w:hAnsi="Calibri" w:cs="Times New Roman"/>
              </w:rPr>
            </w:pPr>
            <w:r w:rsidRPr="005370F5">
              <w:rPr>
                <w:rFonts w:ascii="Calibri" w:eastAsia="Times New Roman" w:hAnsi="Calibri" w:cs="Times New Roman"/>
              </w:rPr>
              <w:t>0,394</w:t>
            </w:r>
          </w:p>
        </w:tc>
        <w:tc>
          <w:tcPr>
            <w:tcW w:w="810" w:type="dxa"/>
            <w:gridSpan w:val="2"/>
            <w:tcBorders>
              <w:top w:val="nil"/>
              <w:left w:val="nil"/>
              <w:bottom w:val="single" w:sz="4" w:space="0" w:color="auto"/>
              <w:right w:val="single" w:sz="4" w:space="0" w:color="auto"/>
            </w:tcBorders>
            <w:shd w:val="clear" w:color="auto" w:fill="auto"/>
            <w:noWrap/>
            <w:vAlign w:val="bottom"/>
          </w:tcPr>
          <w:p w:rsidR="004D5A1A" w:rsidRPr="005370F5" w:rsidRDefault="004D5A1A" w:rsidP="00E03676">
            <w:pPr>
              <w:spacing w:after="0" w:line="240" w:lineRule="auto"/>
              <w:jc w:val="right"/>
              <w:rPr>
                <w:rFonts w:ascii="Calibri" w:eastAsia="Times New Roman" w:hAnsi="Calibri" w:cs="Times New Roman"/>
              </w:rPr>
            </w:pPr>
            <w:r w:rsidRPr="005370F5">
              <w:rPr>
                <w:rFonts w:ascii="Calibri" w:eastAsia="Times New Roman" w:hAnsi="Calibri" w:cs="Times New Roman"/>
              </w:rPr>
              <w:t>0,394</w:t>
            </w:r>
          </w:p>
        </w:tc>
        <w:tc>
          <w:tcPr>
            <w:tcW w:w="1170" w:type="dxa"/>
            <w:tcBorders>
              <w:top w:val="nil"/>
              <w:left w:val="nil"/>
              <w:bottom w:val="single" w:sz="4" w:space="0" w:color="auto"/>
              <w:right w:val="single" w:sz="4" w:space="0" w:color="auto"/>
            </w:tcBorders>
            <w:shd w:val="clear" w:color="auto" w:fill="auto"/>
            <w:noWrap/>
            <w:vAlign w:val="bottom"/>
          </w:tcPr>
          <w:p w:rsidR="004D5A1A" w:rsidRPr="005370F5" w:rsidRDefault="004D5A1A" w:rsidP="00E03676">
            <w:pPr>
              <w:spacing w:after="0" w:line="240" w:lineRule="auto"/>
              <w:jc w:val="right"/>
              <w:rPr>
                <w:rFonts w:ascii="Calibri" w:eastAsia="Times New Roman" w:hAnsi="Calibri" w:cs="Times New Roman"/>
              </w:rPr>
            </w:pPr>
            <w:r w:rsidRPr="005370F5">
              <w:rPr>
                <w:rFonts w:ascii="Calibri" w:eastAsia="Times New Roman" w:hAnsi="Calibri" w:cs="Times New Roman"/>
              </w:rPr>
              <w:t>463.597,74</w:t>
            </w:r>
          </w:p>
        </w:tc>
      </w:tr>
      <w:tr w:rsidR="005370F5" w:rsidRPr="005370F5" w:rsidTr="00B35E34">
        <w:trPr>
          <w:trHeight w:val="309"/>
        </w:trPr>
        <w:tc>
          <w:tcPr>
            <w:tcW w:w="1233" w:type="dxa"/>
            <w:tcBorders>
              <w:top w:val="nil"/>
              <w:left w:val="single" w:sz="4" w:space="0" w:color="auto"/>
              <w:bottom w:val="single" w:sz="4" w:space="0" w:color="auto"/>
              <w:right w:val="single" w:sz="4" w:space="0" w:color="auto"/>
            </w:tcBorders>
            <w:shd w:val="clear" w:color="auto" w:fill="auto"/>
            <w:noWrap/>
            <w:vAlign w:val="bottom"/>
          </w:tcPr>
          <w:p w:rsidR="004D5A1A" w:rsidRPr="005370F5" w:rsidRDefault="004D5A1A" w:rsidP="00E03676">
            <w:pPr>
              <w:spacing w:after="0" w:line="240" w:lineRule="auto"/>
              <w:rPr>
                <w:rFonts w:ascii="Calibri" w:eastAsia="Times New Roman" w:hAnsi="Calibri" w:cs="Times New Roman"/>
              </w:rPr>
            </w:pPr>
            <w:r w:rsidRPr="005370F5">
              <w:rPr>
                <w:rFonts w:ascii="Calibri" w:eastAsia="Times New Roman" w:hAnsi="Calibri" w:cs="Times New Roman"/>
              </w:rPr>
              <w:t>ZPTP-R-B</w:t>
            </w:r>
          </w:p>
        </w:tc>
        <w:tc>
          <w:tcPr>
            <w:tcW w:w="2637" w:type="dxa"/>
            <w:tcBorders>
              <w:top w:val="nil"/>
              <w:left w:val="nil"/>
              <w:bottom w:val="single" w:sz="4" w:space="0" w:color="auto"/>
              <w:right w:val="single" w:sz="4" w:space="0" w:color="auto"/>
            </w:tcBorders>
            <w:shd w:val="clear" w:color="auto" w:fill="auto"/>
            <w:noWrap/>
            <w:vAlign w:val="bottom"/>
          </w:tcPr>
          <w:p w:rsidR="004D5A1A" w:rsidRPr="00A93F5B" w:rsidRDefault="004D5A1A" w:rsidP="00E03676">
            <w:pPr>
              <w:spacing w:after="0" w:line="240" w:lineRule="auto"/>
              <w:rPr>
                <w:rFonts w:ascii="Calibri" w:eastAsia="Times New Roman" w:hAnsi="Calibri" w:cs="Times New Roman"/>
                <w:lang w:val="de-DE"/>
              </w:rPr>
            </w:pPr>
            <w:r w:rsidRPr="00A93F5B">
              <w:rPr>
                <w:rFonts w:ascii="Calibri" w:eastAsia="Times New Roman" w:hAnsi="Calibri" w:cs="Times New Roman"/>
                <w:lang w:val="de-DE"/>
              </w:rPr>
              <w:t>ZMIF u preoblikovanju "Zepter fond" a.d. Banja Luka</w:t>
            </w:r>
          </w:p>
        </w:tc>
        <w:tc>
          <w:tcPr>
            <w:tcW w:w="1133" w:type="dxa"/>
            <w:tcBorders>
              <w:top w:val="nil"/>
              <w:left w:val="nil"/>
              <w:bottom w:val="single" w:sz="4" w:space="0" w:color="auto"/>
              <w:right w:val="single" w:sz="4" w:space="0" w:color="auto"/>
            </w:tcBorders>
            <w:shd w:val="clear" w:color="auto" w:fill="auto"/>
            <w:noWrap/>
            <w:vAlign w:val="bottom"/>
          </w:tcPr>
          <w:p w:rsidR="004D5A1A" w:rsidRPr="005370F5" w:rsidRDefault="004D5A1A" w:rsidP="00E03676">
            <w:pPr>
              <w:spacing w:after="0" w:line="240" w:lineRule="auto"/>
              <w:jc w:val="right"/>
              <w:rPr>
                <w:rFonts w:ascii="Calibri" w:eastAsia="Times New Roman" w:hAnsi="Calibri" w:cs="Times New Roman"/>
              </w:rPr>
            </w:pPr>
            <w:r w:rsidRPr="005370F5">
              <w:rPr>
                <w:rFonts w:ascii="Calibri" w:eastAsia="Times New Roman" w:hAnsi="Calibri" w:cs="Times New Roman"/>
              </w:rPr>
              <w:t>204.054</w:t>
            </w:r>
          </w:p>
        </w:tc>
        <w:tc>
          <w:tcPr>
            <w:tcW w:w="1315" w:type="dxa"/>
            <w:tcBorders>
              <w:top w:val="nil"/>
              <w:left w:val="nil"/>
              <w:bottom w:val="single" w:sz="4" w:space="0" w:color="auto"/>
              <w:right w:val="single" w:sz="4" w:space="0" w:color="auto"/>
            </w:tcBorders>
            <w:shd w:val="clear" w:color="auto" w:fill="auto"/>
            <w:noWrap/>
            <w:vAlign w:val="bottom"/>
          </w:tcPr>
          <w:p w:rsidR="004D5A1A" w:rsidRPr="005370F5" w:rsidRDefault="004D5A1A" w:rsidP="00E03676">
            <w:pPr>
              <w:spacing w:after="0" w:line="240" w:lineRule="auto"/>
              <w:rPr>
                <w:rFonts w:ascii="Calibri" w:eastAsia="Times New Roman" w:hAnsi="Calibri" w:cs="Times New Roman"/>
              </w:rPr>
            </w:pPr>
            <w:r w:rsidRPr="005370F5">
              <w:rPr>
                <w:rFonts w:ascii="Calibri" w:eastAsia="Times New Roman" w:hAnsi="Calibri" w:cs="Times New Roman"/>
              </w:rPr>
              <w:t>30.04.2018.</w:t>
            </w:r>
          </w:p>
        </w:tc>
        <w:tc>
          <w:tcPr>
            <w:tcW w:w="1170" w:type="dxa"/>
            <w:tcBorders>
              <w:top w:val="nil"/>
              <w:left w:val="nil"/>
              <w:bottom w:val="single" w:sz="4" w:space="0" w:color="auto"/>
              <w:right w:val="single" w:sz="4" w:space="0" w:color="auto"/>
            </w:tcBorders>
            <w:shd w:val="clear" w:color="auto" w:fill="auto"/>
            <w:noWrap/>
            <w:vAlign w:val="bottom"/>
          </w:tcPr>
          <w:p w:rsidR="004D5A1A" w:rsidRPr="005370F5" w:rsidRDefault="004D5A1A" w:rsidP="00E03676">
            <w:pPr>
              <w:spacing w:after="0" w:line="240" w:lineRule="auto"/>
              <w:jc w:val="right"/>
              <w:rPr>
                <w:rFonts w:ascii="Calibri" w:eastAsia="Times New Roman" w:hAnsi="Calibri" w:cs="Times New Roman"/>
              </w:rPr>
            </w:pPr>
            <w:r w:rsidRPr="005370F5">
              <w:rPr>
                <w:rFonts w:ascii="Calibri" w:eastAsia="Times New Roman" w:hAnsi="Calibri" w:cs="Times New Roman"/>
              </w:rPr>
              <w:t>0,46</w:t>
            </w:r>
          </w:p>
        </w:tc>
        <w:tc>
          <w:tcPr>
            <w:tcW w:w="810" w:type="dxa"/>
            <w:gridSpan w:val="2"/>
            <w:tcBorders>
              <w:top w:val="nil"/>
              <w:left w:val="nil"/>
              <w:bottom w:val="single" w:sz="4" w:space="0" w:color="auto"/>
              <w:right w:val="single" w:sz="4" w:space="0" w:color="auto"/>
            </w:tcBorders>
            <w:shd w:val="clear" w:color="auto" w:fill="auto"/>
            <w:noWrap/>
            <w:vAlign w:val="bottom"/>
          </w:tcPr>
          <w:p w:rsidR="004D5A1A" w:rsidRPr="005370F5" w:rsidRDefault="004D5A1A" w:rsidP="00E03676">
            <w:pPr>
              <w:spacing w:after="0" w:line="240" w:lineRule="auto"/>
              <w:jc w:val="right"/>
              <w:rPr>
                <w:rFonts w:ascii="Calibri" w:eastAsia="Times New Roman" w:hAnsi="Calibri" w:cs="Times New Roman"/>
              </w:rPr>
            </w:pPr>
            <w:r w:rsidRPr="005370F5">
              <w:rPr>
                <w:rFonts w:ascii="Calibri" w:eastAsia="Times New Roman" w:hAnsi="Calibri" w:cs="Times New Roman"/>
              </w:rPr>
              <w:t>0,46</w:t>
            </w:r>
          </w:p>
        </w:tc>
        <w:tc>
          <w:tcPr>
            <w:tcW w:w="1170" w:type="dxa"/>
            <w:tcBorders>
              <w:top w:val="nil"/>
              <w:left w:val="nil"/>
              <w:bottom w:val="single" w:sz="4" w:space="0" w:color="auto"/>
              <w:right w:val="single" w:sz="4" w:space="0" w:color="auto"/>
            </w:tcBorders>
            <w:shd w:val="clear" w:color="auto" w:fill="auto"/>
            <w:noWrap/>
            <w:vAlign w:val="bottom"/>
          </w:tcPr>
          <w:p w:rsidR="004D5A1A" w:rsidRPr="005370F5" w:rsidRDefault="004D5A1A" w:rsidP="00E03676">
            <w:pPr>
              <w:spacing w:after="0" w:line="240" w:lineRule="auto"/>
              <w:jc w:val="right"/>
              <w:rPr>
                <w:rFonts w:ascii="Calibri" w:eastAsia="Times New Roman" w:hAnsi="Calibri" w:cs="Times New Roman"/>
              </w:rPr>
            </w:pPr>
            <w:r w:rsidRPr="005370F5">
              <w:rPr>
                <w:rFonts w:ascii="Calibri" w:eastAsia="Times New Roman" w:hAnsi="Calibri" w:cs="Times New Roman"/>
              </w:rPr>
              <w:t>93.864,84</w:t>
            </w:r>
          </w:p>
        </w:tc>
      </w:tr>
      <w:tr w:rsidR="00334208" w:rsidRPr="005370F5" w:rsidTr="00B35E34">
        <w:trPr>
          <w:trHeight w:val="309"/>
        </w:trPr>
        <w:tc>
          <w:tcPr>
            <w:tcW w:w="1233" w:type="dxa"/>
            <w:tcBorders>
              <w:top w:val="nil"/>
              <w:left w:val="single" w:sz="4" w:space="0" w:color="auto"/>
              <w:bottom w:val="single" w:sz="4" w:space="0" w:color="auto"/>
              <w:right w:val="single" w:sz="4" w:space="0" w:color="auto"/>
            </w:tcBorders>
            <w:shd w:val="clear" w:color="auto" w:fill="auto"/>
            <w:noWrap/>
            <w:vAlign w:val="bottom"/>
          </w:tcPr>
          <w:p w:rsidR="00334208" w:rsidRPr="005370F5" w:rsidRDefault="00334208" w:rsidP="00E03676">
            <w:pPr>
              <w:spacing w:after="0" w:line="240" w:lineRule="auto"/>
              <w:rPr>
                <w:rFonts w:ascii="Calibri" w:eastAsia="Times New Roman" w:hAnsi="Calibri" w:cs="Times New Roman"/>
              </w:rPr>
            </w:pPr>
            <w:r w:rsidRPr="005370F5">
              <w:rPr>
                <w:rFonts w:ascii="Calibri" w:eastAsia="Times New Roman" w:hAnsi="Calibri" w:cs="Times New Roman"/>
              </w:rPr>
              <w:t>DUVN-R-A</w:t>
            </w:r>
          </w:p>
        </w:tc>
        <w:tc>
          <w:tcPr>
            <w:tcW w:w="2637" w:type="dxa"/>
            <w:tcBorders>
              <w:top w:val="nil"/>
              <w:left w:val="nil"/>
              <w:bottom w:val="single" w:sz="4" w:space="0" w:color="auto"/>
              <w:right w:val="single" w:sz="4" w:space="0" w:color="auto"/>
            </w:tcBorders>
            <w:shd w:val="clear" w:color="auto" w:fill="auto"/>
            <w:noWrap/>
            <w:vAlign w:val="bottom"/>
          </w:tcPr>
          <w:p w:rsidR="00334208" w:rsidRPr="005370F5" w:rsidRDefault="00334208" w:rsidP="00E03676">
            <w:pPr>
              <w:spacing w:after="0" w:line="240" w:lineRule="auto"/>
              <w:rPr>
                <w:rFonts w:ascii="Calibri" w:eastAsia="Times New Roman" w:hAnsi="Calibri" w:cs="Times New Roman"/>
              </w:rPr>
            </w:pPr>
            <w:proofErr w:type="spellStart"/>
            <w:r w:rsidRPr="005370F5">
              <w:rPr>
                <w:rFonts w:ascii="Calibri" w:eastAsia="Times New Roman" w:hAnsi="Calibri" w:cs="Times New Roman"/>
              </w:rPr>
              <w:t>Duvana</w:t>
            </w:r>
            <w:proofErr w:type="spellEnd"/>
            <w:r w:rsidRPr="005370F5">
              <w:rPr>
                <w:rFonts w:ascii="Calibri" w:eastAsia="Times New Roman" w:hAnsi="Calibri" w:cs="Times New Roman"/>
              </w:rPr>
              <w:t xml:space="preserve"> </w:t>
            </w:r>
            <w:proofErr w:type="spellStart"/>
            <w:r w:rsidRPr="005370F5">
              <w:rPr>
                <w:rFonts w:ascii="Calibri" w:eastAsia="Times New Roman" w:hAnsi="Calibri" w:cs="Times New Roman"/>
              </w:rPr>
              <w:t>a.d.</w:t>
            </w:r>
            <w:proofErr w:type="spellEnd"/>
            <w:r w:rsidRPr="005370F5">
              <w:rPr>
                <w:rFonts w:ascii="Calibri" w:eastAsia="Times New Roman" w:hAnsi="Calibri" w:cs="Times New Roman"/>
              </w:rPr>
              <w:t xml:space="preserve"> Bijeljina</w:t>
            </w:r>
          </w:p>
        </w:tc>
        <w:tc>
          <w:tcPr>
            <w:tcW w:w="1133" w:type="dxa"/>
            <w:tcBorders>
              <w:top w:val="nil"/>
              <w:left w:val="nil"/>
              <w:bottom w:val="single" w:sz="4" w:space="0" w:color="auto"/>
              <w:right w:val="single" w:sz="4" w:space="0" w:color="auto"/>
            </w:tcBorders>
            <w:shd w:val="clear" w:color="auto" w:fill="auto"/>
            <w:noWrap/>
            <w:vAlign w:val="bottom"/>
          </w:tcPr>
          <w:p w:rsidR="00334208" w:rsidRPr="005370F5" w:rsidRDefault="00334208" w:rsidP="00E03676">
            <w:pPr>
              <w:spacing w:after="0" w:line="240" w:lineRule="auto"/>
              <w:jc w:val="right"/>
              <w:rPr>
                <w:rFonts w:ascii="Calibri" w:eastAsia="Times New Roman" w:hAnsi="Calibri" w:cs="Times New Roman"/>
              </w:rPr>
            </w:pPr>
            <w:r w:rsidRPr="005370F5">
              <w:rPr>
                <w:rFonts w:ascii="Calibri" w:eastAsia="Times New Roman" w:hAnsi="Calibri" w:cs="Times New Roman"/>
              </w:rPr>
              <w:t>44.198</w:t>
            </w:r>
          </w:p>
        </w:tc>
        <w:tc>
          <w:tcPr>
            <w:tcW w:w="1315" w:type="dxa"/>
            <w:tcBorders>
              <w:top w:val="nil"/>
              <w:left w:val="nil"/>
              <w:bottom w:val="single" w:sz="4" w:space="0" w:color="auto"/>
              <w:right w:val="single" w:sz="4" w:space="0" w:color="auto"/>
            </w:tcBorders>
            <w:shd w:val="clear" w:color="auto" w:fill="auto"/>
            <w:noWrap/>
            <w:vAlign w:val="bottom"/>
          </w:tcPr>
          <w:p w:rsidR="00334208" w:rsidRPr="005370F5" w:rsidRDefault="00334208" w:rsidP="00E03676">
            <w:pPr>
              <w:spacing w:after="0" w:line="240" w:lineRule="auto"/>
              <w:rPr>
                <w:rFonts w:ascii="Calibri" w:eastAsia="Times New Roman" w:hAnsi="Calibri" w:cs="Times New Roman"/>
              </w:rPr>
            </w:pPr>
            <w:r w:rsidRPr="005370F5">
              <w:rPr>
                <w:rFonts w:ascii="Calibri" w:eastAsia="Times New Roman" w:hAnsi="Calibri" w:cs="Times New Roman"/>
              </w:rPr>
              <w:t>16.04.2018.</w:t>
            </w:r>
          </w:p>
        </w:tc>
        <w:tc>
          <w:tcPr>
            <w:tcW w:w="1170" w:type="dxa"/>
            <w:tcBorders>
              <w:top w:val="nil"/>
              <w:left w:val="nil"/>
              <w:bottom w:val="single" w:sz="4" w:space="0" w:color="auto"/>
              <w:right w:val="single" w:sz="4" w:space="0" w:color="auto"/>
            </w:tcBorders>
            <w:shd w:val="clear" w:color="auto" w:fill="auto"/>
            <w:noWrap/>
            <w:vAlign w:val="bottom"/>
          </w:tcPr>
          <w:p w:rsidR="00334208" w:rsidRPr="005370F5" w:rsidRDefault="00334208" w:rsidP="00E03676">
            <w:pPr>
              <w:spacing w:after="0" w:line="240" w:lineRule="auto"/>
              <w:jc w:val="right"/>
              <w:rPr>
                <w:rFonts w:ascii="Calibri" w:eastAsia="Times New Roman" w:hAnsi="Calibri" w:cs="Times New Roman"/>
              </w:rPr>
            </w:pPr>
            <w:r w:rsidRPr="005370F5">
              <w:rPr>
                <w:rFonts w:ascii="Calibri" w:eastAsia="Times New Roman" w:hAnsi="Calibri" w:cs="Times New Roman"/>
              </w:rPr>
              <w:t>0,3</w:t>
            </w:r>
          </w:p>
        </w:tc>
        <w:tc>
          <w:tcPr>
            <w:tcW w:w="810" w:type="dxa"/>
            <w:gridSpan w:val="2"/>
            <w:tcBorders>
              <w:top w:val="nil"/>
              <w:left w:val="nil"/>
              <w:bottom w:val="single" w:sz="4" w:space="0" w:color="auto"/>
              <w:right w:val="single" w:sz="4" w:space="0" w:color="auto"/>
            </w:tcBorders>
            <w:shd w:val="clear" w:color="auto" w:fill="auto"/>
            <w:noWrap/>
            <w:vAlign w:val="bottom"/>
          </w:tcPr>
          <w:p w:rsidR="00334208" w:rsidRPr="005370F5" w:rsidRDefault="00334208" w:rsidP="00E03676">
            <w:pPr>
              <w:spacing w:after="0" w:line="240" w:lineRule="auto"/>
              <w:jc w:val="right"/>
              <w:rPr>
                <w:rFonts w:ascii="Calibri" w:eastAsia="Times New Roman" w:hAnsi="Calibri" w:cs="Times New Roman"/>
              </w:rPr>
            </w:pPr>
            <w:r w:rsidRPr="005370F5">
              <w:rPr>
                <w:rFonts w:ascii="Calibri" w:eastAsia="Times New Roman" w:hAnsi="Calibri" w:cs="Times New Roman"/>
              </w:rPr>
              <w:t>0,3</w:t>
            </w:r>
          </w:p>
        </w:tc>
        <w:tc>
          <w:tcPr>
            <w:tcW w:w="1170" w:type="dxa"/>
            <w:tcBorders>
              <w:top w:val="nil"/>
              <w:left w:val="nil"/>
              <w:bottom w:val="single" w:sz="4" w:space="0" w:color="auto"/>
              <w:right w:val="single" w:sz="4" w:space="0" w:color="auto"/>
            </w:tcBorders>
            <w:shd w:val="clear" w:color="auto" w:fill="auto"/>
            <w:noWrap/>
            <w:vAlign w:val="bottom"/>
          </w:tcPr>
          <w:p w:rsidR="00334208" w:rsidRPr="005370F5" w:rsidRDefault="00334208" w:rsidP="00E03676">
            <w:pPr>
              <w:spacing w:after="0" w:line="240" w:lineRule="auto"/>
              <w:jc w:val="right"/>
              <w:rPr>
                <w:rFonts w:ascii="Calibri" w:eastAsia="Times New Roman" w:hAnsi="Calibri" w:cs="Times New Roman"/>
              </w:rPr>
            </w:pPr>
            <w:r w:rsidRPr="005370F5">
              <w:rPr>
                <w:rFonts w:ascii="Calibri" w:eastAsia="Times New Roman" w:hAnsi="Calibri" w:cs="Times New Roman"/>
              </w:rPr>
              <w:t>13.259,40</w:t>
            </w:r>
          </w:p>
        </w:tc>
      </w:tr>
      <w:tr w:rsidR="005370F5" w:rsidRPr="005370F5" w:rsidTr="00B35E34">
        <w:trPr>
          <w:trHeight w:val="309"/>
        </w:trPr>
        <w:tc>
          <w:tcPr>
            <w:tcW w:w="1233" w:type="dxa"/>
            <w:tcBorders>
              <w:top w:val="nil"/>
              <w:left w:val="single" w:sz="4" w:space="0" w:color="auto"/>
              <w:bottom w:val="single" w:sz="4" w:space="0" w:color="auto"/>
              <w:right w:val="nil"/>
            </w:tcBorders>
            <w:shd w:val="clear" w:color="auto" w:fill="auto"/>
            <w:noWrap/>
            <w:vAlign w:val="bottom"/>
            <w:hideMark/>
          </w:tcPr>
          <w:p w:rsidR="004D5A1A" w:rsidRPr="005370F5" w:rsidRDefault="004D5A1A" w:rsidP="00E03676">
            <w:pPr>
              <w:spacing w:after="0" w:line="240" w:lineRule="auto"/>
              <w:rPr>
                <w:rFonts w:ascii="Calibri" w:eastAsia="Times New Roman" w:hAnsi="Calibri" w:cs="Times New Roman"/>
              </w:rPr>
            </w:pPr>
            <w:r w:rsidRPr="005370F5">
              <w:rPr>
                <w:rFonts w:ascii="Calibri" w:eastAsia="Times New Roman" w:hAnsi="Calibri" w:cs="Times New Roman"/>
              </w:rPr>
              <w:t> </w:t>
            </w:r>
          </w:p>
        </w:tc>
        <w:tc>
          <w:tcPr>
            <w:tcW w:w="2637" w:type="dxa"/>
            <w:tcBorders>
              <w:top w:val="nil"/>
              <w:left w:val="nil"/>
              <w:bottom w:val="single" w:sz="4" w:space="0" w:color="auto"/>
              <w:right w:val="nil"/>
            </w:tcBorders>
            <w:shd w:val="clear" w:color="auto" w:fill="auto"/>
            <w:noWrap/>
            <w:vAlign w:val="bottom"/>
            <w:hideMark/>
          </w:tcPr>
          <w:p w:rsidR="004D5A1A" w:rsidRPr="005370F5" w:rsidRDefault="004D5A1A" w:rsidP="00E03676">
            <w:pPr>
              <w:spacing w:after="0" w:line="240" w:lineRule="auto"/>
              <w:rPr>
                <w:rFonts w:ascii="Calibri" w:eastAsia="Times New Roman" w:hAnsi="Calibri" w:cs="Times New Roman"/>
              </w:rPr>
            </w:pPr>
            <w:r w:rsidRPr="005370F5">
              <w:rPr>
                <w:rFonts w:ascii="Calibri" w:eastAsia="Times New Roman" w:hAnsi="Calibri" w:cs="Times New Roman"/>
              </w:rPr>
              <w:t> </w:t>
            </w:r>
          </w:p>
        </w:tc>
        <w:tc>
          <w:tcPr>
            <w:tcW w:w="1133" w:type="dxa"/>
            <w:tcBorders>
              <w:top w:val="nil"/>
              <w:left w:val="nil"/>
              <w:bottom w:val="single" w:sz="4" w:space="0" w:color="auto"/>
              <w:right w:val="nil"/>
            </w:tcBorders>
            <w:shd w:val="clear" w:color="auto" w:fill="auto"/>
            <w:noWrap/>
            <w:vAlign w:val="bottom"/>
            <w:hideMark/>
          </w:tcPr>
          <w:p w:rsidR="004D5A1A" w:rsidRPr="005370F5" w:rsidRDefault="004D5A1A" w:rsidP="00E03676">
            <w:pPr>
              <w:spacing w:after="0" w:line="240" w:lineRule="auto"/>
              <w:rPr>
                <w:rFonts w:ascii="Calibri" w:eastAsia="Times New Roman" w:hAnsi="Calibri" w:cs="Times New Roman"/>
              </w:rPr>
            </w:pPr>
            <w:r w:rsidRPr="005370F5">
              <w:rPr>
                <w:rFonts w:ascii="Calibri" w:eastAsia="Times New Roman" w:hAnsi="Calibri" w:cs="Times New Roman"/>
              </w:rPr>
              <w:t> </w:t>
            </w:r>
          </w:p>
        </w:tc>
        <w:tc>
          <w:tcPr>
            <w:tcW w:w="1315" w:type="dxa"/>
            <w:tcBorders>
              <w:top w:val="nil"/>
              <w:left w:val="nil"/>
              <w:bottom w:val="single" w:sz="4" w:space="0" w:color="auto"/>
              <w:right w:val="nil"/>
            </w:tcBorders>
            <w:shd w:val="clear" w:color="auto" w:fill="auto"/>
            <w:noWrap/>
            <w:vAlign w:val="bottom"/>
            <w:hideMark/>
          </w:tcPr>
          <w:p w:rsidR="004D5A1A" w:rsidRPr="005370F5" w:rsidRDefault="004D5A1A" w:rsidP="00E03676">
            <w:pPr>
              <w:spacing w:after="0" w:line="240" w:lineRule="auto"/>
              <w:rPr>
                <w:rFonts w:ascii="Calibri" w:eastAsia="Times New Roman" w:hAnsi="Calibri" w:cs="Times New Roman"/>
              </w:rPr>
            </w:pPr>
            <w:r w:rsidRPr="005370F5">
              <w:rPr>
                <w:rFonts w:ascii="Calibri" w:eastAsia="Times New Roman" w:hAnsi="Calibri" w:cs="Times New Roman"/>
              </w:rPr>
              <w:t> </w:t>
            </w:r>
          </w:p>
        </w:tc>
        <w:tc>
          <w:tcPr>
            <w:tcW w:w="1170" w:type="dxa"/>
            <w:tcBorders>
              <w:top w:val="nil"/>
              <w:left w:val="nil"/>
              <w:bottom w:val="single" w:sz="4" w:space="0" w:color="auto"/>
              <w:right w:val="nil"/>
            </w:tcBorders>
            <w:shd w:val="clear" w:color="auto" w:fill="auto"/>
            <w:noWrap/>
            <w:vAlign w:val="bottom"/>
            <w:hideMark/>
          </w:tcPr>
          <w:p w:rsidR="004D5A1A" w:rsidRPr="005370F5" w:rsidRDefault="004D5A1A" w:rsidP="00E03676">
            <w:pPr>
              <w:spacing w:after="0" w:line="240" w:lineRule="auto"/>
              <w:rPr>
                <w:rFonts w:ascii="Calibri" w:eastAsia="Times New Roman" w:hAnsi="Calibri" w:cs="Times New Roman"/>
              </w:rPr>
            </w:pPr>
            <w:r w:rsidRPr="005370F5">
              <w:rPr>
                <w:rFonts w:ascii="Calibri" w:eastAsia="Times New Roman" w:hAnsi="Calibri" w:cs="Times New Roman"/>
              </w:rPr>
              <w:t> </w:t>
            </w:r>
          </w:p>
        </w:tc>
        <w:tc>
          <w:tcPr>
            <w:tcW w:w="514" w:type="dxa"/>
            <w:tcBorders>
              <w:top w:val="nil"/>
              <w:left w:val="nil"/>
              <w:bottom w:val="single" w:sz="4" w:space="0" w:color="auto"/>
              <w:right w:val="nil"/>
            </w:tcBorders>
            <w:shd w:val="clear" w:color="auto" w:fill="auto"/>
            <w:noWrap/>
            <w:vAlign w:val="bottom"/>
            <w:hideMark/>
          </w:tcPr>
          <w:p w:rsidR="004D5A1A" w:rsidRPr="005370F5" w:rsidRDefault="004D5A1A" w:rsidP="00E03676">
            <w:pPr>
              <w:spacing w:after="0" w:line="240" w:lineRule="auto"/>
              <w:rPr>
                <w:rFonts w:ascii="Calibri" w:eastAsia="Times New Roman" w:hAnsi="Calibri" w:cs="Times New Roman"/>
              </w:rPr>
            </w:pPr>
            <w:r w:rsidRPr="005370F5">
              <w:rPr>
                <w:rFonts w:ascii="Calibri" w:eastAsia="Times New Roman" w:hAnsi="Calibri" w:cs="Times New Roman"/>
              </w:rPr>
              <w:t> </w:t>
            </w:r>
          </w:p>
        </w:tc>
        <w:tc>
          <w:tcPr>
            <w:tcW w:w="1466" w:type="dxa"/>
            <w:gridSpan w:val="2"/>
            <w:tcBorders>
              <w:top w:val="nil"/>
              <w:left w:val="nil"/>
              <w:bottom w:val="single" w:sz="4" w:space="0" w:color="auto"/>
              <w:right w:val="single" w:sz="4" w:space="0" w:color="auto"/>
            </w:tcBorders>
            <w:shd w:val="clear" w:color="auto" w:fill="auto"/>
            <w:noWrap/>
            <w:vAlign w:val="bottom"/>
            <w:hideMark/>
          </w:tcPr>
          <w:p w:rsidR="004D5A1A" w:rsidRPr="005370F5" w:rsidRDefault="00334208" w:rsidP="00E03676">
            <w:pPr>
              <w:spacing w:after="0" w:line="240" w:lineRule="auto"/>
              <w:jc w:val="right"/>
              <w:rPr>
                <w:rFonts w:ascii="Calibri" w:eastAsia="Times New Roman" w:hAnsi="Calibri" w:cs="Times New Roman"/>
                <w:b/>
                <w:bCs/>
              </w:rPr>
            </w:pPr>
            <w:r w:rsidRPr="005370F5">
              <w:rPr>
                <w:rFonts w:ascii="Calibri" w:eastAsia="Times New Roman" w:hAnsi="Calibri" w:cs="Times New Roman"/>
                <w:b/>
                <w:bCs/>
              </w:rPr>
              <w:t>570.721,98</w:t>
            </w:r>
          </w:p>
        </w:tc>
      </w:tr>
    </w:tbl>
    <w:p w:rsidR="004D5A1A" w:rsidRPr="005370F5" w:rsidRDefault="004D5A1A" w:rsidP="004D5A1A">
      <w:pPr>
        <w:pStyle w:val="ListParagraph"/>
        <w:ind w:left="630"/>
        <w:rPr>
          <w:b/>
          <w:sz w:val="24"/>
          <w:szCs w:val="24"/>
          <w:highlight w:val="lightGray"/>
          <w:lang w:val="hr-BA"/>
        </w:rPr>
      </w:pPr>
    </w:p>
    <w:p w:rsidR="00D646A7" w:rsidRPr="005370F5" w:rsidRDefault="00D646A7" w:rsidP="004D5A1A">
      <w:pPr>
        <w:pStyle w:val="ListParagraph"/>
        <w:ind w:left="630"/>
        <w:rPr>
          <w:b/>
          <w:sz w:val="24"/>
          <w:szCs w:val="24"/>
          <w:highlight w:val="lightGray"/>
          <w:lang w:val="hr-BA"/>
        </w:rPr>
      </w:pPr>
    </w:p>
    <w:p w:rsidR="00BF0D59" w:rsidRPr="005370F5" w:rsidRDefault="00BF0D59" w:rsidP="00BF0D59">
      <w:pPr>
        <w:pStyle w:val="ListParagraph"/>
        <w:numPr>
          <w:ilvl w:val="0"/>
          <w:numId w:val="27"/>
        </w:numPr>
        <w:rPr>
          <w:b/>
          <w:sz w:val="24"/>
          <w:szCs w:val="24"/>
          <w:highlight w:val="lightGray"/>
          <w:lang w:val="hr-BA"/>
        </w:rPr>
      </w:pPr>
      <w:r w:rsidRPr="005370F5">
        <w:rPr>
          <w:b/>
          <w:sz w:val="24"/>
          <w:szCs w:val="24"/>
          <w:highlight w:val="lightGray"/>
          <w:lang w:val="hr-BA"/>
        </w:rPr>
        <w:t>Ulaganja Fonda vrednovana po procjenjenim vrijednostima</w:t>
      </w:r>
      <w:r w:rsidR="009F0E2E" w:rsidRPr="005370F5">
        <w:rPr>
          <w:b/>
          <w:sz w:val="24"/>
          <w:szCs w:val="24"/>
          <w:highlight w:val="lightGray"/>
          <w:lang w:val="hr-BA"/>
        </w:rPr>
        <w:t xml:space="preserve"> </w:t>
      </w:r>
      <w:r w:rsidRPr="005370F5">
        <w:rPr>
          <w:b/>
          <w:sz w:val="24"/>
          <w:szCs w:val="24"/>
          <w:highlight w:val="lightGray"/>
          <w:lang w:val="hr-BA"/>
        </w:rPr>
        <w:t>u skladu sa MRS 39</w:t>
      </w:r>
    </w:p>
    <w:p w:rsidR="00EB699B" w:rsidRPr="005370F5" w:rsidRDefault="0052430D" w:rsidP="00645CBF">
      <w:pPr>
        <w:rPr>
          <w:rFonts w:ascii="Calibri" w:hAnsi="Calibri" w:cs="Calibri"/>
          <w:sz w:val="24"/>
          <w:szCs w:val="24"/>
          <w:lang w:val="sr-Latn-CS"/>
        </w:rPr>
      </w:pPr>
      <w:r w:rsidRPr="005370F5">
        <w:rPr>
          <w:sz w:val="24"/>
          <w:szCs w:val="24"/>
          <w:lang w:val="hr-BA"/>
        </w:rPr>
        <w:t>U sljedećoj tabeli navodimo hartije sa kojima je trgovano u posljednjih 12 mjeseci i za koje se kao meto</w:t>
      </w:r>
      <w:r w:rsidR="00C37CD0" w:rsidRPr="005370F5">
        <w:rPr>
          <w:sz w:val="24"/>
          <w:szCs w:val="24"/>
          <w:lang w:val="hr-BA"/>
        </w:rPr>
        <w:t>d</w:t>
      </w:r>
      <w:r w:rsidRPr="005370F5">
        <w:rPr>
          <w:sz w:val="24"/>
          <w:szCs w:val="24"/>
          <w:lang w:val="hr-BA"/>
        </w:rPr>
        <w:t xml:space="preserve"> procjene primjenjuje </w:t>
      </w:r>
      <w:r w:rsidRPr="005370F5">
        <w:rPr>
          <w:rFonts w:ascii="Calibri" w:hAnsi="Calibri" w:cs="Calibri"/>
          <w:sz w:val="24"/>
          <w:szCs w:val="24"/>
          <w:lang w:val="sr-Latn-CS"/>
        </w:rPr>
        <w:t>prosječna ponderisana cijena za ostvarene transakcije na berzi ostvarena</w:t>
      </w:r>
      <w:r w:rsidR="00680296" w:rsidRPr="005370F5">
        <w:rPr>
          <w:rFonts w:ascii="Calibri" w:hAnsi="Calibri" w:cs="Calibri"/>
          <w:sz w:val="24"/>
          <w:szCs w:val="24"/>
          <w:lang w:val="sr-Latn-CS"/>
        </w:rPr>
        <w:t xml:space="preserve"> na posljednji dan trgovanja.</w:t>
      </w:r>
    </w:p>
    <w:tbl>
      <w:tblPr>
        <w:tblW w:w="9528" w:type="dxa"/>
        <w:tblInd w:w="93" w:type="dxa"/>
        <w:tblLook w:val="04A0" w:firstRow="1" w:lastRow="0" w:firstColumn="1" w:lastColumn="0" w:noHBand="0" w:noVBand="1"/>
      </w:tblPr>
      <w:tblGrid>
        <w:gridCol w:w="994"/>
        <w:gridCol w:w="217"/>
        <w:gridCol w:w="2586"/>
        <w:gridCol w:w="452"/>
        <w:gridCol w:w="669"/>
        <w:gridCol w:w="585"/>
        <w:gridCol w:w="724"/>
        <w:gridCol w:w="390"/>
        <w:gridCol w:w="713"/>
        <w:gridCol w:w="286"/>
        <w:gridCol w:w="545"/>
        <w:gridCol w:w="217"/>
        <w:gridCol w:w="1224"/>
      </w:tblGrid>
      <w:tr w:rsidR="005370F5" w:rsidRPr="005370F5" w:rsidTr="002B4E7F">
        <w:trPr>
          <w:trHeight w:val="918"/>
        </w:trPr>
        <w:tc>
          <w:tcPr>
            <w:tcW w:w="1211" w:type="dxa"/>
            <w:gridSpan w:val="2"/>
            <w:tcBorders>
              <w:top w:val="single" w:sz="4" w:space="0" w:color="auto"/>
              <w:left w:val="single" w:sz="4" w:space="0" w:color="auto"/>
              <w:bottom w:val="single" w:sz="4" w:space="0" w:color="auto"/>
              <w:right w:val="single" w:sz="4" w:space="0" w:color="auto"/>
            </w:tcBorders>
            <w:shd w:val="clear" w:color="000000" w:fill="99CCFF"/>
            <w:vAlign w:val="center"/>
            <w:hideMark/>
          </w:tcPr>
          <w:p w:rsidR="00995D5C" w:rsidRPr="005370F5" w:rsidRDefault="00995D5C" w:rsidP="00995D5C">
            <w:pPr>
              <w:spacing w:after="0" w:line="240" w:lineRule="auto"/>
              <w:jc w:val="center"/>
              <w:rPr>
                <w:rFonts w:ascii="Calibri" w:eastAsia="Times New Roman" w:hAnsi="Calibri" w:cs="Times New Roman"/>
                <w:b/>
                <w:bCs/>
              </w:rPr>
            </w:pPr>
            <w:proofErr w:type="spellStart"/>
            <w:r w:rsidRPr="005370F5">
              <w:rPr>
                <w:rFonts w:ascii="Calibri" w:eastAsia="Times New Roman" w:hAnsi="Calibri" w:cs="Times New Roman"/>
                <w:b/>
                <w:bCs/>
              </w:rPr>
              <w:t>Oznaka</w:t>
            </w:r>
            <w:proofErr w:type="spellEnd"/>
            <w:r w:rsidRPr="005370F5">
              <w:rPr>
                <w:rFonts w:ascii="Calibri" w:eastAsia="Times New Roman" w:hAnsi="Calibri" w:cs="Times New Roman"/>
                <w:b/>
                <w:bCs/>
              </w:rPr>
              <w:t xml:space="preserve"> HOV</w:t>
            </w:r>
          </w:p>
        </w:tc>
        <w:tc>
          <w:tcPr>
            <w:tcW w:w="2586" w:type="dxa"/>
            <w:tcBorders>
              <w:top w:val="single" w:sz="4" w:space="0" w:color="auto"/>
              <w:left w:val="nil"/>
              <w:bottom w:val="single" w:sz="4" w:space="0" w:color="auto"/>
              <w:right w:val="single" w:sz="4" w:space="0" w:color="auto"/>
            </w:tcBorders>
            <w:shd w:val="clear" w:color="000000" w:fill="99CCFF"/>
            <w:vAlign w:val="center"/>
            <w:hideMark/>
          </w:tcPr>
          <w:p w:rsidR="00995D5C" w:rsidRPr="005370F5" w:rsidRDefault="00995D5C" w:rsidP="00995D5C">
            <w:pPr>
              <w:spacing w:after="0" w:line="240" w:lineRule="auto"/>
              <w:jc w:val="center"/>
              <w:rPr>
                <w:rFonts w:ascii="Calibri" w:eastAsia="Times New Roman" w:hAnsi="Calibri" w:cs="Times New Roman"/>
                <w:b/>
                <w:bCs/>
              </w:rPr>
            </w:pPr>
            <w:proofErr w:type="spellStart"/>
            <w:r w:rsidRPr="005370F5">
              <w:rPr>
                <w:rFonts w:ascii="Calibri" w:eastAsia="Times New Roman" w:hAnsi="Calibri" w:cs="Times New Roman"/>
                <w:b/>
                <w:bCs/>
              </w:rPr>
              <w:t>Naziv</w:t>
            </w:r>
            <w:proofErr w:type="spellEnd"/>
            <w:r w:rsidRPr="005370F5">
              <w:rPr>
                <w:rFonts w:ascii="Calibri" w:eastAsia="Times New Roman" w:hAnsi="Calibri" w:cs="Times New Roman"/>
                <w:b/>
                <w:bCs/>
              </w:rPr>
              <w:t xml:space="preserve"> </w:t>
            </w:r>
            <w:proofErr w:type="spellStart"/>
            <w:r w:rsidRPr="005370F5">
              <w:rPr>
                <w:rFonts w:ascii="Calibri" w:eastAsia="Times New Roman" w:hAnsi="Calibri" w:cs="Times New Roman"/>
                <w:b/>
                <w:bCs/>
              </w:rPr>
              <w:t>emitenta</w:t>
            </w:r>
            <w:proofErr w:type="spellEnd"/>
          </w:p>
        </w:tc>
        <w:tc>
          <w:tcPr>
            <w:tcW w:w="1165" w:type="dxa"/>
            <w:gridSpan w:val="2"/>
            <w:tcBorders>
              <w:top w:val="single" w:sz="4" w:space="0" w:color="auto"/>
              <w:left w:val="nil"/>
              <w:bottom w:val="single" w:sz="4" w:space="0" w:color="auto"/>
              <w:right w:val="single" w:sz="4" w:space="0" w:color="auto"/>
            </w:tcBorders>
            <w:shd w:val="clear" w:color="000000" w:fill="99CCFF"/>
            <w:vAlign w:val="center"/>
            <w:hideMark/>
          </w:tcPr>
          <w:p w:rsidR="00995D5C" w:rsidRPr="005370F5" w:rsidRDefault="00995D5C" w:rsidP="00995D5C">
            <w:pPr>
              <w:spacing w:after="0" w:line="240" w:lineRule="auto"/>
              <w:jc w:val="center"/>
              <w:rPr>
                <w:rFonts w:ascii="Calibri" w:eastAsia="Times New Roman" w:hAnsi="Calibri" w:cs="Times New Roman"/>
                <w:b/>
                <w:bCs/>
              </w:rPr>
            </w:pPr>
            <w:proofErr w:type="spellStart"/>
            <w:r w:rsidRPr="005370F5">
              <w:rPr>
                <w:rFonts w:ascii="Calibri" w:eastAsia="Times New Roman" w:hAnsi="Calibri" w:cs="Times New Roman"/>
                <w:b/>
                <w:bCs/>
              </w:rPr>
              <w:t>Broj</w:t>
            </w:r>
            <w:proofErr w:type="spellEnd"/>
            <w:r w:rsidRPr="005370F5">
              <w:rPr>
                <w:rFonts w:ascii="Calibri" w:eastAsia="Times New Roman" w:hAnsi="Calibri" w:cs="Times New Roman"/>
                <w:b/>
                <w:bCs/>
              </w:rPr>
              <w:t xml:space="preserve"> HOV ZIF</w:t>
            </w:r>
          </w:p>
        </w:tc>
        <w:tc>
          <w:tcPr>
            <w:tcW w:w="1268" w:type="dxa"/>
            <w:gridSpan w:val="2"/>
            <w:tcBorders>
              <w:top w:val="single" w:sz="4" w:space="0" w:color="auto"/>
              <w:left w:val="nil"/>
              <w:bottom w:val="single" w:sz="4" w:space="0" w:color="auto"/>
              <w:right w:val="single" w:sz="4" w:space="0" w:color="auto"/>
            </w:tcBorders>
            <w:shd w:val="clear" w:color="000000" w:fill="99CCFF"/>
            <w:vAlign w:val="center"/>
            <w:hideMark/>
          </w:tcPr>
          <w:p w:rsidR="00995D5C" w:rsidRPr="005370F5" w:rsidRDefault="00995D5C" w:rsidP="00995D5C">
            <w:pPr>
              <w:spacing w:after="0" w:line="240" w:lineRule="auto"/>
              <w:jc w:val="center"/>
              <w:rPr>
                <w:rFonts w:ascii="Calibri" w:eastAsia="Times New Roman" w:hAnsi="Calibri" w:cs="Times New Roman"/>
                <w:b/>
                <w:bCs/>
              </w:rPr>
            </w:pPr>
            <w:proofErr w:type="spellStart"/>
            <w:r w:rsidRPr="005370F5">
              <w:rPr>
                <w:rFonts w:ascii="Calibri" w:eastAsia="Times New Roman" w:hAnsi="Calibri" w:cs="Times New Roman"/>
                <w:b/>
                <w:bCs/>
              </w:rPr>
              <w:t>Zadnji</w:t>
            </w:r>
            <w:proofErr w:type="spellEnd"/>
            <w:r w:rsidRPr="005370F5">
              <w:rPr>
                <w:rFonts w:ascii="Calibri" w:eastAsia="Times New Roman" w:hAnsi="Calibri" w:cs="Times New Roman"/>
                <w:b/>
                <w:bCs/>
              </w:rPr>
              <w:t xml:space="preserve"> </w:t>
            </w:r>
            <w:proofErr w:type="spellStart"/>
            <w:r w:rsidRPr="005370F5">
              <w:rPr>
                <w:rFonts w:ascii="Calibri" w:eastAsia="Times New Roman" w:hAnsi="Calibri" w:cs="Times New Roman"/>
                <w:b/>
                <w:bCs/>
              </w:rPr>
              <w:t>dan</w:t>
            </w:r>
            <w:proofErr w:type="spellEnd"/>
            <w:r w:rsidRPr="005370F5">
              <w:rPr>
                <w:rFonts w:ascii="Calibri" w:eastAsia="Times New Roman" w:hAnsi="Calibri" w:cs="Times New Roman"/>
                <w:b/>
                <w:bCs/>
              </w:rPr>
              <w:t xml:space="preserve"> </w:t>
            </w:r>
            <w:proofErr w:type="spellStart"/>
            <w:r w:rsidRPr="005370F5">
              <w:rPr>
                <w:rFonts w:ascii="Calibri" w:eastAsia="Times New Roman" w:hAnsi="Calibri" w:cs="Times New Roman"/>
                <w:b/>
                <w:bCs/>
              </w:rPr>
              <w:t>trgovanja</w:t>
            </w:r>
            <w:proofErr w:type="spellEnd"/>
          </w:p>
        </w:tc>
        <w:tc>
          <w:tcPr>
            <w:tcW w:w="1098" w:type="dxa"/>
            <w:gridSpan w:val="2"/>
            <w:tcBorders>
              <w:top w:val="single" w:sz="4" w:space="0" w:color="auto"/>
              <w:left w:val="nil"/>
              <w:bottom w:val="single" w:sz="4" w:space="0" w:color="auto"/>
              <w:right w:val="single" w:sz="4" w:space="0" w:color="auto"/>
            </w:tcBorders>
            <w:shd w:val="clear" w:color="000000" w:fill="99CCFF"/>
            <w:vAlign w:val="center"/>
            <w:hideMark/>
          </w:tcPr>
          <w:p w:rsidR="00995D5C" w:rsidRPr="005370F5" w:rsidRDefault="00995D5C" w:rsidP="00995D5C">
            <w:pPr>
              <w:spacing w:after="0" w:line="240" w:lineRule="auto"/>
              <w:jc w:val="center"/>
              <w:rPr>
                <w:rFonts w:ascii="Calibri" w:eastAsia="Times New Roman" w:hAnsi="Calibri" w:cs="Times New Roman"/>
                <w:b/>
                <w:bCs/>
              </w:rPr>
            </w:pPr>
            <w:proofErr w:type="spellStart"/>
            <w:r w:rsidRPr="005370F5">
              <w:rPr>
                <w:rFonts w:ascii="Calibri" w:eastAsia="Times New Roman" w:hAnsi="Calibri" w:cs="Times New Roman"/>
                <w:b/>
                <w:bCs/>
              </w:rPr>
              <w:t>Prosječna</w:t>
            </w:r>
            <w:proofErr w:type="spellEnd"/>
            <w:r w:rsidRPr="005370F5">
              <w:rPr>
                <w:rFonts w:ascii="Calibri" w:eastAsia="Times New Roman" w:hAnsi="Calibri" w:cs="Times New Roman"/>
                <w:b/>
                <w:bCs/>
              </w:rPr>
              <w:t xml:space="preserve"> </w:t>
            </w:r>
            <w:proofErr w:type="spellStart"/>
            <w:r w:rsidRPr="005370F5">
              <w:rPr>
                <w:rFonts w:ascii="Calibri" w:eastAsia="Times New Roman" w:hAnsi="Calibri" w:cs="Times New Roman"/>
                <w:b/>
                <w:bCs/>
              </w:rPr>
              <w:t>cijena</w:t>
            </w:r>
            <w:proofErr w:type="spellEnd"/>
          </w:p>
        </w:tc>
        <w:tc>
          <w:tcPr>
            <w:tcW w:w="831" w:type="dxa"/>
            <w:gridSpan w:val="2"/>
            <w:tcBorders>
              <w:top w:val="single" w:sz="4" w:space="0" w:color="auto"/>
              <w:left w:val="nil"/>
              <w:bottom w:val="single" w:sz="4" w:space="0" w:color="auto"/>
              <w:right w:val="single" w:sz="4" w:space="0" w:color="auto"/>
            </w:tcBorders>
            <w:shd w:val="clear" w:color="000000" w:fill="99CCFF"/>
            <w:vAlign w:val="center"/>
            <w:hideMark/>
          </w:tcPr>
          <w:p w:rsidR="00995D5C" w:rsidRPr="005370F5" w:rsidRDefault="00995D5C" w:rsidP="00995D5C">
            <w:pPr>
              <w:spacing w:after="0" w:line="240" w:lineRule="auto"/>
              <w:jc w:val="center"/>
              <w:rPr>
                <w:rFonts w:ascii="Calibri" w:eastAsia="Times New Roman" w:hAnsi="Calibri" w:cs="Times New Roman"/>
                <w:b/>
                <w:bCs/>
              </w:rPr>
            </w:pPr>
            <w:proofErr w:type="spellStart"/>
            <w:r w:rsidRPr="005370F5">
              <w:rPr>
                <w:rFonts w:ascii="Calibri" w:eastAsia="Times New Roman" w:hAnsi="Calibri" w:cs="Times New Roman"/>
                <w:b/>
                <w:bCs/>
              </w:rPr>
              <w:t>Fer</w:t>
            </w:r>
            <w:proofErr w:type="spellEnd"/>
            <w:r w:rsidRPr="005370F5">
              <w:rPr>
                <w:rFonts w:ascii="Calibri" w:eastAsia="Times New Roman" w:hAnsi="Calibri" w:cs="Times New Roman"/>
                <w:b/>
                <w:bCs/>
              </w:rPr>
              <w:t xml:space="preserve"> </w:t>
            </w:r>
            <w:proofErr w:type="spellStart"/>
            <w:r w:rsidRPr="005370F5">
              <w:rPr>
                <w:rFonts w:ascii="Calibri" w:eastAsia="Times New Roman" w:hAnsi="Calibri" w:cs="Times New Roman"/>
                <w:b/>
                <w:bCs/>
              </w:rPr>
              <w:t>cijena</w:t>
            </w:r>
            <w:proofErr w:type="spellEnd"/>
          </w:p>
        </w:tc>
        <w:tc>
          <w:tcPr>
            <w:tcW w:w="1369" w:type="dxa"/>
            <w:gridSpan w:val="2"/>
            <w:tcBorders>
              <w:top w:val="single" w:sz="4" w:space="0" w:color="auto"/>
              <w:left w:val="nil"/>
              <w:bottom w:val="single" w:sz="4" w:space="0" w:color="auto"/>
              <w:right w:val="single" w:sz="4" w:space="0" w:color="auto"/>
            </w:tcBorders>
            <w:shd w:val="clear" w:color="000000" w:fill="99CCFF"/>
            <w:vAlign w:val="center"/>
            <w:hideMark/>
          </w:tcPr>
          <w:p w:rsidR="00995D5C" w:rsidRPr="005370F5" w:rsidRDefault="00995D5C" w:rsidP="00995D5C">
            <w:pPr>
              <w:spacing w:after="0" w:line="240" w:lineRule="auto"/>
              <w:jc w:val="center"/>
              <w:rPr>
                <w:rFonts w:ascii="Calibri" w:eastAsia="Times New Roman" w:hAnsi="Calibri" w:cs="Times New Roman"/>
                <w:b/>
                <w:bCs/>
              </w:rPr>
            </w:pPr>
            <w:proofErr w:type="spellStart"/>
            <w:r w:rsidRPr="005370F5">
              <w:rPr>
                <w:rFonts w:ascii="Calibri" w:eastAsia="Times New Roman" w:hAnsi="Calibri" w:cs="Times New Roman"/>
                <w:b/>
                <w:bCs/>
              </w:rPr>
              <w:t>Fer</w:t>
            </w:r>
            <w:proofErr w:type="spellEnd"/>
            <w:r w:rsidRPr="005370F5">
              <w:rPr>
                <w:rFonts w:ascii="Calibri" w:eastAsia="Times New Roman" w:hAnsi="Calibri" w:cs="Times New Roman"/>
                <w:b/>
                <w:bCs/>
              </w:rPr>
              <w:t xml:space="preserve"> </w:t>
            </w:r>
            <w:proofErr w:type="spellStart"/>
            <w:r w:rsidRPr="005370F5">
              <w:rPr>
                <w:rFonts w:ascii="Calibri" w:eastAsia="Times New Roman" w:hAnsi="Calibri" w:cs="Times New Roman"/>
                <w:b/>
                <w:bCs/>
              </w:rPr>
              <w:t>vrijednost</w:t>
            </w:r>
            <w:proofErr w:type="spellEnd"/>
          </w:p>
        </w:tc>
      </w:tr>
      <w:tr w:rsidR="005370F5" w:rsidRPr="005370F5" w:rsidTr="002B4E7F">
        <w:trPr>
          <w:trHeight w:val="535"/>
        </w:trPr>
        <w:tc>
          <w:tcPr>
            <w:tcW w:w="1211" w:type="dxa"/>
            <w:gridSpan w:val="2"/>
            <w:tcBorders>
              <w:top w:val="nil"/>
              <w:left w:val="single" w:sz="4" w:space="0" w:color="auto"/>
              <w:bottom w:val="single" w:sz="4" w:space="0" w:color="auto"/>
              <w:right w:val="single" w:sz="4" w:space="0" w:color="auto"/>
            </w:tcBorders>
            <w:shd w:val="clear" w:color="000000" w:fill="FFFFFF"/>
            <w:vAlign w:val="center"/>
          </w:tcPr>
          <w:p w:rsidR="00BD039B" w:rsidRPr="005370F5" w:rsidRDefault="00BD039B">
            <w:pPr>
              <w:rPr>
                <w:rFonts w:ascii="Calibri" w:hAnsi="Calibri"/>
              </w:rPr>
            </w:pPr>
            <w:r w:rsidRPr="005370F5">
              <w:rPr>
                <w:rFonts w:ascii="Calibri" w:hAnsi="Calibri"/>
              </w:rPr>
              <w:t>SGAS-R-A</w:t>
            </w:r>
          </w:p>
        </w:tc>
        <w:tc>
          <w:tcPr>
            <w:tcW w:w="2586" w:type="dxa"/>
            <w:tcBorders>
              <w:top w:val="nil"/>
              <w:left w:val="nil"/>
              <w:bottom w:val="single" w:sz="4" w:space="0" w:color="auto"/>
              <w:right w:val="single" w:sz="4" w:space="0" w:color="auto"/>
            </w:tcBorders>
            <w:shd w:val="clear" w:color="000000" w:fill="FFFFFF"/>
            <w:vAlign w:val="center"/>
          </w:tcPr>
          <w:p w:rsidR="00BD039B" w:rsidRPr="005370F5" w:rsidRDefault="00BD039B">
            <w:pPr>
              <w:rPr>
                <w:rFonts w:ascii="Calibri" w:hAnsi="Calibri"/>
              </w:rPr>
            </w:pPr>
            <w:r w:rsidRPr="005370F5">
              <w:rPr>
                <w:rFonts w:ascii="Calibri" w:hAnsi="Calibri"/>
              </w:rPr>
              <w:t xml:space="preserve">Sarajevo gas </w:t>
            </w:r>
            <w:proofErr w:type="spellStart"/>
            <w:r w:rsidRPr="005370F5">
              <w:rPr>
                <w:rFonts w:ascii="Calibri" w:hAnsi="Calibri"/>
              </w:rPr>
              <w:t>a.d.</w:t>
            </w:r>
            <w:proofErr w:type="spellEnd"/>
            <w:r w:rsidRPr="005370F5">
              <w:rPr>
                <w:rFonts w:ascii="Calibri" w:hAnsi="Calibri"/>
              </w:rPr>
              <w:t xml:space="preserve"> </w:t>
            </w:r>
            <w:proofErr w:type="spellStart"/>
            <w:r w:rsidRPr="005370F5">
              <w:rPr>
                <w:rFonts w:ascii="Calibri" w:hAnsi="Calibri"/>
              </w:rPr>
              <w:t>Istočno</w:t>
            </w:r>
            <w:proofErr w:type="spellEnd"/>
            <w:r w:rsidRPr="005370F5">
              <w:rPr>
                <w:rFonts w:ascii="Calibri" w:hAnsi="Calibri"/>
              </w:rPr>
              <w:t xml:space="preserve"> Sarajevo</w:t>
            </w:r>
          </w:p>
        </w:tc>
        <w:tc>
          <w:tcPr>
            <w:tcW w:w="1165" w:type="dxa"/>
            <w:gridSpan w:val="2"/>
            <w:tcBorders>
              <w:top w:val="nil"/>
              <w:left w:val="nil"/>
              <w:bottom w:val="single" w:sz="4" w:space="0" w:color="auto"/>
              <w:right w:val="single" w:sz="4" w:space="0" w:color="auto"/>
            </w:tcBorders>
            <w:shd w:val="clear" w:color="000000" w:fill="FFFFFF"/>
            <w:vAlign w:val="center"/>
          </w:tcPr>
          <w:p w:rsidR="00BD039B" w:rsidRPr="005370F5" w:rsidRDefault="002B4E7F" w:rsidP="00070C90">
            <w:pPr>
              <w:jc w:val="right"/>
              <w:rPr>
                <w:rFonts w:ascii="Calibri" w:hAnsi="Calibri"/>
              </w:rPr>
            </w:pPr>
            <w:r w:rsidRPr="005370F5">
              <w:rPr>
                <w:rFonts w:ascii="Calibri" w:hAnsi="Calibri"/>
              </w:rPr>
              <w:t>2.269.939</w:t>
            </w:r>
          </w:p>
        </w:tc>
        <w:tc>
          <w:tcPr>
            <w:tcW w:w="1268" w:type="dxa"/>
            <w:gridSpan w:val="2"/>
            <w:tcBorders>
              <w:top w:val="nil"/>
              <w:left w:val="nil"/>
              <w:bottom w:val="single" w:sz="4" w:space="0" w:color="auto"/>
              <w:right w:val="single" w:sz="4" w:space="0" w:color="auto"/>
            </w:tcBorders>
            <w:shd w:val="clear" w:color="000000" w:fill="FFFFFF"/>
            <w:vAlign w:val="center"/>
          </w:tcPr>
          <w:p w:rsidR="00BD039B" w:rsidRPr="005370F5" w:rsidRDefault="00BD039B" w:rsidP="00070C90">
            <w:pPr>
              <w:jc w:val="right"/>
              <w:rPr>
                <w:rFonts w:ascii="Calibri" w:hAnsi="Calibri"/>
              </w:rPr>
            </w:pPr>
            <w:r w:rsidRPr="005370F5">
              <w:rPr>
                <w:rFonts w:ascii="Calibri" w:hAnsi="Calibri"/>
              </w:rPr>
              <w:t>11.12.2017.</w:t>
            </w:r>
          </w:p>
        </w:tc>
        <w:tc>
          <w:tcPr>
            <w:tcW w:w="1098" w:type="dxa"/>
            <w:gridSpan w:val="2"/>
            <w:tcBorders>
              <w:top w:val="nil"/>
              <w:left w:val="nil"/>
              <w:bottom w:val="single" w:sz="4" w:space="0" w:color="auto"/>
              <w:right w:val="single" w:sz="4" w:space="0" w:color="auto"/>
            </w:tcBorders>
            <w:shd w:val="clear" w:color="000000" w:fill="FFFFFF"/>
            <w:noWrap/>
            <w:vAlign w:val="center"/>
          </w:tcPr>
          <w:p w:rsidR="00BD039B" w:rsidRPr="005370F5" w:rsidRDefault="00BD039B" w:rsidP="00070C90">
            <w:pPr>
              <w:jc w:val="right"/>
              <w:rPr>
                <w:rFonts w:ascii="Calibri" w:hAnsi="Calibri"/>
              </w:rPr>
            </w:pPr>
            <w:r w:rsidRPr="005370F5">
              <w:rPr>
                <w:rFonts w:ascii="Calibri" w:hAnsi="Calibri"/>
              </w:rPr>
              <w:t>0,05</w:t>
            </w:r>
          </w:p>
        </w:tc>
        <w:tc>
          <w:tcPr>
            <w:tcW w:w="831" w:type="dxa"/>
            <w:gridSpan w:val="2"/>
            <w:tcBorders>
              <w:top w:val="nil"/>
              <w:left w:val="nil"/>
              <w:bottom w:val="single" w:sz="4" w:space="0" w:color="auto"/>
              <w:right w:val="single" w:sz="4" w:space="0" w:color="auto"/>
            </w:tcBorders>
            <w:shd w:val="clear" w:color="000000" w:fill="FFFFFF"/>
            <w:noWrap/>
            <w:vAlign w:val="center"/>
          </w:tcPr>
          <w:p w:rsidR="00BD039B" w:rsidRPr="005370F5" w:rsidRDefault="00BD039B" w:rsidP="00070C90">
            <w:pPr>
              <w:jc w:val="right"/>
              <w:rPr>
                <w:rFonts w:ascii="Calibri" w:hAnsi="Calibri"/>
              </w:rPr>
            </w:pPr>
            <w:r w:rsidRPr="005370F5">
              <w:rPr>
                <w:rFonts w:ascii="Calibri" w:hAnsi="Calibri"/>
              </w:rPr>
              <w:t>0,05</w:t>
            </w:r>
          </w:p>
        </w:tc>
        <w:tc>
          <w:tcPr>
            <w:tcW w:w="1369" w:type="dxa"/>
            <w:gridSpan w:val="2"/>
            <w:tcBorders>
              <w:top w:val="nil"/>
              <w:left w:val="nil"/>
              <w:bottom w:val="single" w:sz="4" w:space="0" w:color="auto"/>
              <w:right w:val="single" w:sz="4" w:space="0" w:color="auto"/>
            </w:tcBorders>
            <w:shd w:val="clear" w:color="auto" w:fill="auto"/>
            <w:noWrap/>
            <w:vAlign w:val="center"/>
          </w:tcPr>
          <w:p w:rsidR="00BD039B" w:rsidRPr="005370F5" w:rsidRDefault="002B4E7F" w:rsidP="00070C90">
            <w:pPr>
              <w:jc w:val="right"/>
              <w:rPr>
                <w:rFonts w:ascii="Calibri" w:hAnsi="Calibri"/>
              </w:rPr>
            </w:pPr>
            <w:r w:rsidRPr="005370F5">
              <w:rPr>
                <w:rFonts w:ascii="Calibri" w:hAnsi="Calibri"/>
              </w:rPr>
              <w:t>113.496,95</w:t>
            </w:r>
          </w:p>
        </w:tc>
      </w:tr>
      <w:tr w:rsidR="005370F5" w:rsidRPr="005370F5" w:rsidTr="002B4E7F">
        <w:trPr>
          <w:trHeight w:val="306"/>
        </w:trPr>
        <w:tc>
          <w:tcPr>
            <w:tcW w:w="994" w:type="dxa"/>
            <w:tcBorders>
              <w:top w:val="single" w:sz="4" w:space="0" w:color="auto"/>
              <w:left w:val="single" w:sz="4" w:space="0" w:color="auto"/>
              <w:bottom w:val="single" w:sz="4" w:space="0" w:color="auto"/>
              <w:right w:val="nil"/>
            </w:tcBorders>
            <w:shd w:val="clear" w:color="auto" w:fill="auto"/>
            <w:noWrap/>
            <w:vAlign w:val="bottom"/>
          </w:tcPr>
          <w:p w:rsidR="00BE3647" w:rsidRPr="005370F5" w:rsidRDefault="00BE3647" w:rsidP="00BE3647">
            <w:pPr>
              <w:spacing w:after="0" w:line="240" w:lineRule="auto"/>
              <w:jc w:val="center"/>
              <w:rPr>
                <w:rFonts w:ascii="Calibri" w:eastAsia="Times New Roman" w:hAnsi="Calibri" w:cs="Times New Roman"/>
              </w:rPr>
            </w:pPr>
          </w:p>
        </w:tc>
        <w:tc>
          <w:tcPr>
            <w:tcW w:w="3255" w:type="dxa"/>
            <w:gridSpan w:val="3"/>
            <w:tcBorders>
              <w:top w:val="single" w:sz="4" w:space="0" w:color="auto"/>
              <w:left w:val="nil"/>
              <w:bottom w:val="single" w:sz="4" w:space="0" w:color="auto"/>
              <w:right w:val="nil"/>
            </w:tcBorders>
            <w:shd w:val="clear" w:color="auto" w:fill="auto"/>
            <w:noWrap/>
            <w:vAlign w:val="bottom"/>
          </w:tcPr>
          <w:p w:rsidR="00BE3647" w:rsidRPr="005370F5" w:rsidRDefault="00BE3647" w:rsidP="00070C90">
            <w:pPr>
              <w:spacing w:after="0" w:line="240" w:lineRule="auto"/>
              <w:jc w:val="right"/>
              <w:rPr>
                <w:rFonts w:ascii="Calibri" w:eastAsia="Times New Roman" w:hAnsi="Calibri" w:cs="Times New Roman"/>
              </w:rPr>
            </w:pPr>
          </w:p>
        </w:tc>
        <w:tc>
          <w:tcPr>
            <w:tcW w:w="1254" w:type="dxa"/>
            <w:gridSpan w:val="2"/>
            <w:tcBorders>
              <w:top w:val="single" w:sz="4" w:space="0" w:color="auto"/>
              <w:left w:val="nil"/>
              <w:bottom w:val="single" w:sz="4" w:space="0" w:color="auto"/>
              <w:right w:val="nil"/>
            </w:tcBorders>
            <w:shd w:val="clear" w:color="auto" w:fill="auto"/>
            <w:noWrap/>
            <w:vAlign w:val="bottom"/>
          </w:tcPr>
          <w:p w:rsidR="00BE3647" w:rsidRPr="005370F5" w:rsidRDefault="00BE3647" w:rsidP="00070C90">
            <w:pPr>
              <w:spacing w:after="0" w:line="240" w:lineRule="auto"/>
              <w:jc w:val="right"/>
              <w:rPr>
                <w:rFonts w:ascii="Calibri" w:eastAsia="Times New Roman" w:hAnsi="Calibri" w:cs="Times New Roman"/>
              </w:rPr>
            </w:pPr>
          </w:p>
        </w:tc>
        <w:tc>
          <w:tcPr>
            <w:tcW w:w="1114" w:type="dxa"/>
            <w:gridSpan w:val="2"/>
            <w:tcBorders>
              <w:top w:val="single" w:sz="4" w:space="0" w:color="auto"/>
              <w:left w:val="nil"/>
              <w:bottom w:val="single" w:sz="4" w:space="0" w:color="auto"/>
              <w:right w:val="nil"/>
            </w:tcBorders>
            <w:shd w:val="clear" w:color="auto" w:fill="auto"/>
            <w:noWrap/>
            <w:vAlign w:val="bottom"/>
          </w:tcPr>
          <w:p w:rsidR="00BE3647" w:rsidRPr="005370F5" w:rsidRDefault="00BE3647" w:rsidP="00070C90">
            <w:pPr>
              <w:spacing w:after="0" w:line="240" w:lineRule="auto"/>
              <w:jc w:val="right"/>
              <w:rPr>
                <w:rFonts w:ascii="Calibri" w:eastAsia="Times New Roman" w:hAnsi="Calibri" w:cs="Times New Roman"/>
              </w:rPr>
            </w:pPr>
          </w:p>
        </w:tc>
        <w:tc>
          <w:tcPr>
            <w:tcW w:w="997" w:type="dxa"/>
            <w:gridSpan w:val="2"/>
            <w:tcBorders>
              <w:top w:val="single" w:sz="4" w:space="0" w:color="auto"/>
              <w:left w:val="nil"/>
              <w:bottom w:val="single" w:sz="4" w:space="0" w:color="auto"/>
              <w:right w:val="nil"/>
            </w:tcBorders>
            <w:shd w:val="clear" w:color="auto" w:fill="auto"/>
            <w:noWrap/>
            <w:vAlign w:val="bottom"/>
          </w:tcPr>
          <w:p w:rsidR="00BE3647" w:rsidRPr="005370F5" w:rsidRDefault="00BE3647" w:rsidP="00070C90">
            <w:pPr>
              <w:spacing w:after="0" w:line="240" w:lineRule="auto"/>
              <w:jc w:val="right"/>
              <w:rPr>
                <w:rFonts w:ascii="Calibri" w:eastAsia="Times New Roman" w:hAnsi="Calibri" w:cs="Times New Roman"/>
              </w:rPr>
            </w:pPr>
          </w:p>
        </w:tc>
        <w:tc>
          <w:tcPr>
            <w:tcW w:w="762" w:type="dxa"/>
            <w:gridSpan w:val="2"/>
            <w:tcBorders>
              <w:top w:val="single" w:sz="4" w:space="0" w:color="auto"/>
              <w:left w:val="nil"/>
              <w:bottom w:val="single" w:sz="4" w:space="0" w:color="auto"/>
              <w:right w:val="nil"/>
            </w:tcBorders>
            <w:shd w:val="clear" w:color="auto" w:fill="auto"/>
            <w:noWrap/>
            <w:vAlign w:val="bottom"/>
          </w:tcPr>
          <w:p w:rsidR="00BE3647" w:rsidRPr="005370F5" w:rsidRDefault="00BE3647" w:rsidP="00070C90">
            <w:pPr>
              <w:spacing w:after="0" w:line="240" w:lineRule="auto"/>
              <w:jc w:val="right"/>
              <w:rPr>
                <w:rFonts w:ascii="Calibri" w:eastAsia="Times New Roman" w:hAnsi="Calibri" w:cs="Times New Roman"/>
              </w:rPr>
            </w:pPr>
          </w:p>
        </w:tc>
        <w:tc>
          <w:tcPr>
            <w:tcW w:w="1152" w:type="dxa"/>
            <w:tcBorders>
              <w:top w:val="single" w:sz="4" w:space="0" w:color="auto"/>
              <w:left w:val="nil"/>
              <w:bottom w:val="single" w:sz="4" w:space="0" w:color="auto"/>
              <w:right w:val="single" w:sz="4" w:space="0" w:color="auto"/>
            </w:tcBorders>
            <w:shd w:val="clear" w:color="auto" w:fill="auto"/>
            <w:noWrap/>
            <w:vAlign w:val="bottom"/>
          </w:tcPr>
          <w:p w:rsidR="00BE3647" w:rsidRPr="005370F5" w:rsidRDefault="002B4E7F" w:rsidP="00070C90">
            <w:pPr>
              <w:spacing w:after="0" w:line="240" w:lineRule="auto"/>
              <w:jc w:val="right"/>
              <w:rPr>
                <w:rFonts w:ascii="Calibri" w:eastAsia="Times New Roman" w:hAnsi="Calibri" w:cs="Times New Roman"/>
                <w:b/>
                <w:bCs/>
              </w:rPr>
            </w:pPr>
            <w:r w:rsidRPr="005370F5">
              <w:rPr>
                <w:rFonts w:ascii="Calibri" w:eastAsia="Times New Roman" w:hAnsi="Calibri" w:cs="Times New Roman"/>
                <w:b/>
                <w:bCs/>
              </w:rPr>
              <w:t>113.496,95</w:t>
            </w:r>
          </w:p>
        </w:tc>
      </w:tr>
    </w:tbl>
    <w:p w:rsidR="00ED39C5" w:rsidRPr="005370F5" w:rsidRDefault="00ED39C5" w:rsidP="00645CBF">
      <w:pPr>
        <w:rPr>
          <w:sz w:val="24"/>
          <w:szCs w:val="24"/>
          <w:lang w:val="hr-BA"/>
        </w:rPr>
      </w:pPr>
    </w:p>
    <w:p w:rsidR="00573F03" w:rsidRPr="005370F5" w:rsidRDefault="00084970" w:rsidP="00645CBF">
      <w:pPr>
        <w:rPr>
          <w:sz w:val="24"/>
          <w:szCs w:val="24"/>
          <w:lang w:val="hr-BA"/>
        </w:rPr>
      </w:pPr>
      <w:r w:rsidRPr="005370F5">
        <w:rPr>
          <w:sz w:val="24"/>
          <w:szCs w:val="24"/>
          <w:lang w:val="hr-BA"/>
        </w:rPr>
        <w:t>U sljedećoj tabeli navodimo hartije koje nisu prometovane u zadnjih 12 mjeseci i koje su procijenjene po nižoj od korigovane tržišne cijene, nabavne cijene i ko</w:t>
      </w:r>
      <w:r w:rsidR="000E6D6F" w:rsidRPr="005370F5">
        <w:rPr>
          <w:sz w:val="24"/>
          <w:szCs w:val="24"/>
          <w:lang w:val="hr-BA"/>
        </w:rPr>
        <w:t>rigovane knjigovodstvene cijene:</w:t>
      </w:r>
    </w:p>
    <w:tbl>
      <w:tblPr>
        <w:tblW w:w="9378" w:type="dxa"/>
        <w:tblLayout w:type="fixed"/>
        <w:tblLook w:val="04A0" w:firstRow="1" w:lastRow="0" w:firstColumn="1" w:lastColumn="0" w:noHBand="0" w:noVBand="1"/>
      </w:tblPr>
      <w:tblGrid>
        <w:gridCol w:w="1153"/>
        <w:gridCol w:w="331"/>
        <w:gridCol w:w="987"/>
        <w:gridCol w:w="1035"/>
        <w:gridCol w:w="140"/>
        <w:gridCol w:w="830"/>
        <w:gridCol w:w="30"/>
        <w:gridCol w:w="864"/>
        <w:gridCol w:w="302"/>
        <w:gridCol w:w="704"/>
        <w:gridCol w:w="462"/>
        <w:gridCol w:w="587"/>
        <w:gridCol w:w="396"/>
        <w:gridCol w:w="297"/>
        <w:gridCol w:w="1260"/>
      </w:tblGrid>
      <w:tr w:rsidR="005370F5" w:rsidRPr="005370F5" w:rsidTr="00070C90">
        <w:trPr>
          <w:trHeight w:val="952"/>
        </w:trPr>
        <w:tc>
          <w:tcPr>
            <w:tcW w:w="1153" w:type="dxa"/>
            <w:tcBorders>
              <w:top w:val="single" w:sz="4" w:space="0" w:color="auto"/>
              <w:left w:val="single" w:sz="4" w:space="0" w:color="auto"/>
              <w:bottom w:val="single" w:sz="4" w:space="0" w:color="auto"/>
              <w:right w:val="single" w:sz="4" w:space="0" w:color="auto"/>
            </w:tcBorders>
            <w:shd w:val="clear" w:color="000000" w:fill="99CCFF"/>
            <w:vAlign w:val="center"/>
            <w:hideMark/>
          </w:tcPr>
          <w:p w:rsidR="00585328" w:rsidRPr="005370F5" w:rsidRDefault="00585328" w:rsidP="00585328">
            <w:pPr>
              <w:spacing w:after="0" w:line="240" w:lineRule="auto"/>
              <w:jc w:val="center"/>
              <w:rPr>
                <w:rFonts w:ascii="Calibri" w:eastAsia="Times New Roman" w:hAnsi="Calibri" w:cs="Times New Roman"/>
                <w:b/>
                <w:bCs/>
              </w:rPr>
            </w:pPr>
            <w:proofErr w:type="spellStart"/>
            <w:r w:rsidRPr="005370F5">
              <w:rPr>
                <w:rFonts w:ascii="Calibri" w:eastAsia="Times New Roman" w:hAnsi="Calibri" w:cs="Times New Roman"/>
                <w:b/>
                <w:bCs/>
              </w:rPr>
              <w:t>Oznaka</w:t>
            </w:r>
            <w:proofErr w:type="spellEnd"/>
            <w:r w:rsidRPr="005370F5">
              <w:rPr>
                <w:rFonts w:ascii="Calibri" w:eastAsia="Times New Roman" w:hAnsi="Calibri" w:cs="Times New Roman"/>
                <w:b/>
                <w:bCs/>
              </w:rPr>
              <w:t xml:space="preserve"> HOV</w:t>
            </w:r>
          </w:p>
        </w:tc>
        <w:tc>
          <w:tcPr>
            <w:tcW w:w="1318" w:type="dxa"/>
            <w:gridSpan w:val="2"/>
            <w:tcBorders>
              <w:top w:val="single" w:sz="4" w:space="0" w:color="auto"/>
              <w:left w:val="nil"/>
              <w:bottom w:val="single" w:sz="4" w:space="0" w:color="auto"/>
              <w:right w:val="single" w:sz="4" w:space="0" w:color="auto"/>
            </w:tcBorders>
            <w:shd w:val="clear" w:color="000000" w:fill="99CCFF"/>
            <w:vAlign w:val="center"/>
            <w:hideMark/>
          </w:tcPr>
          <w:p w:rsidR="00585328" w:rsidRPr="005370F5" w:rsidRDefault="00585328" w:rsidP="00585328">
            <w:pPr>
              <w:spacing w:after="0" w:line="240" w:lineRule="auto"/>
              <w:jc w:val="center"/>
              <w:rPr>
                <w:rFonts w:ascii="Calibri" w:eastAsia="Times New Roman" w:hAnsi="Calibri" w:cs="Times New Roman"/>
                <w:b/>
                <w:bCs/>
              </w:rPr>
            </w:pPr>
            <w:proofErr w:type="spellStart"/>
            <w:r w:rsidRPr="005370F5">
              <w:rPr>
                <w:rFonts w:ascii="Calibri" w:eastAsia="Times New Roman" w:hAnsi="Calibri" w:cs="Times New Roman"/>
                <w:b/>
                <w:bCs/>
              </w:rPr>
              <w:t>Naziv</w:t>
            </w:r>
            <w:proofErr w:type="spellEnd"/>
            <w:r w:rsidRPr="005370F5">
              <w:rPr>
                <w:rFonts w:ascii="Calibri" w:eastAsia="Times New Roman" w:hAnsi="Calibri" w:cs="Times New Roman"/>
                <w:b/>
                <w:bCs/>
              </w:rPr>
              <w:t xml:space="preserve"> </w:t>
            </w:r>
            <w:proofErr w:type="spellStart"/>
            <w:r w:rsidRPr="005370F5">
              <w:rPr>
                <w:rFonts w:ascii="Calibri" w:eastAsia="Times New Roman" w:hAnsi="Calibri" w:cs="Times New Roman"/>
                <w:b/>
                <w:bCs/>
              </w:rPr>
              <w:t>emitenta</w:t>
            </w:r>
            <w:proofErr w:type="spellEnd"/>
          </w:p>
        </w:tc>
        <w:tc>
          <w:tcPr>
            <w:tcW w:w="1035" w:type="dxa"/>
            <w:tcBorders>
              <w:top w:val="single" w:sz="4" w:space="0" w:color="auto"/>
              <w:left w:val="nil"/>
              <w:bottom w:val="single" w:sz="4" w:space="0" w:color="auto"/>
              <w:right w:val="single" w:sz="4" w:space="0" w:color="auto"/>
            </w:tcBorders>
            <w:shd w:val="clear" w:color="000000" w:fill="99CCFF"/>
            <w:vAlign w:val="center"/>
            <w:hideMark/>
          </w:tcPr>
          <w:p w:rsidR="00585328" w:rsidRPr="005370F5" w:rsidRDefault="00585328" w:rsidP="00585328">
            <w:pPr>
              <w:spacing w:after="0" w:line="240" w:lineRule="auto"/>
              <w:jc w:val="center"/>
              <w:rPr>
                <w:rFonts w:ascii="Calibri" w:eastAsia="Times New Roman" w:hAnsi="Calibri" w:cs="Times New Roman"/>
                <w:b/>
                <w:bCs/>
              </w:rPr>
            </w:pPr>
            <w:proofErr w:type="spellStart"/>
            <w:r w:rsidRPr="005370F5">
              <w:rPr>
                <w:rFonts w:ascii="Calibri" w:eastAsia="Times New Roman" w:hAnsi="Calibri" w:cs="Times New Roman"/>
                <w:b/>
                <w:bCs/>
              </w:rPr>
              <w:t>Broj</w:t>
            </w:r>
            <w:proofErr w:type="spellEnd"/>
            <w:r w:rsidRPr="005370F5">
              <w:rPr>
                <w:rFonts w:ascii="Calibri" w:eastAsia="Times New Roman" w:hAnsi="Calibri" w:cs="Times New Roman"/>
                <w:b/>
                <w:bCs/>
              </w:rPr>
              <w:t xml:space="preserve"> HOV ZIF</w:t>
            </w:r>
          </w:p>
        </w:tc>
        <w:tc>
          <w:tcPr>
            <w:tcW w:w="1000" w:type="dxa"/>
            <w:gridSpan w:val="3"/>
            <w:tcBorders>
              <w:top w:val="single" w:sz="4" w:space="0" w:color="auto"/>
              <w:left w:val="nil"/>
              <w:bottom w:val="single" w:sz="4" w:space="0" w:color="auto"/>
              <w:right w:val="single" w:sz="4" w:space="0" w:color="auto"/>
            </w:tcBorders>
            <w:shd w:val="clear" w:color="000000" w:fill="99CCFF"/>
            <w:vAlign w:val="center"/>
            <w:hideMark/>
          </w:tcPr>
          <w:p w:rsidR="00585328" w:rsidRPr="005370F5" w:rsidRDefault="00585328" w:rsidP="00585328">
            <w:pPr>
              <w:spacing w:after="0" w:line="240" w:lineRule="auto"/>
              <w:jc w:val="center"/>
              <w:rPr>
                <w:rFonts w:ascii="Calibri" w:eastAsia="Times New Roman" w:hAnsi="Calibri" w:cs="Times New Roman"/>
                <w:b/>
                <w:bCs/>
              </w:rPr>
            </w:pPr>
            <w:proofErr w:type="spellStart"/>
            <w:r w:rsidRPr="005370F5">
              <w:rPr>
                <w:rFonts w:ascii="Calibri" w:eastAsia="Times New Roman" w:hAnsi="Calibri" w:cs="Times New Roman"/>
                <w:b/>
                <w:bCs/>
              </w:rPr>
              <w:t>Nabavna</w:t>
            </w:r>
            <w:proofErr w:type="spellEnd"/>
            <w:r w:rsidRPr="005370F5">
              <w:rPr>
                <w:rFonts w:ascii="Calibri" w:eastAsia="Times New Roman" w:hAnsi="Calibri" w:cs="Times New Roman"/>
                <w:b/>
                <w:bCs/>
              </w:rPr>
              <w:t xml:space="preserve"> </w:t>
            </w:r>
            <w:proofErr w:type="spellStart"/>
            <w:r w:rsidRPr="005370F5">
              <w:rPr>
                <w:rFonts w:ascii="Calibri" w:eastAsia="Times New Roman" w:hAnsi="Calibri" w:cs="Times New Roman"/>
                <w:b/>
                <w:bCs/>
              </w:rPr>
              <w:t>cijena</w:t>
            </w:r>
            <w:proofErr w:type="spellEnd"/>
          </w:p>
        </w:tc>
        <w:tc>
          <w:tcPr>
            <w:tcW w:w="1166" w:type="dxa"/>
            <w:gridSpan w:val="2"/>
            <w:tcBorders>
              <w:top w:val="single" w:sz="4" w:space="0" w:color="auto"/>
              <w:left w:val="nil"/>
              <w:bottom w:val="single" w:sz="4" w:space="0" w:color="auto"/>
              <w:right w:val="single" w:sz="4" w:space="0" w:color="auto"/>
            </w:tcBorders>
            <w:shd w:val="clear" w:color="000000" w:fill="99CCFF"/>
            <w:vAlign w:val="center"/>
            <w:hideMark/>
          </w:tcPr>
          <w:p w:rsidR="00585328" w:rsidRPr="005370F5" w:rsidRDefault="00585328" w:rsidP="00585328">
            <w:pPr>
              <w:spacing w:after="0" w:line="240" w:lineRule="auto"/>
              <w:jc w:val="center"/>
              <w:rPr>
                <w:rFonts w:ascii="Calibri" w:eastAsia="Times New Roman" w:hAnsi="Calibri" w:cs="Times New Roman"/>
                <w:b/>
                <w:bCs/>
              </w:rPr>
            </w:pPr>
            <w:proofErr w:type="spellStart"/>
            <w:r w:rsidRPr="005370F5">
              <w:rPr>
                <w:rFonts w:ascii="Calibri" w:eastAsia="Times New Roman" w:hAnsi="Calibri" w:cs="Times New Roman"/>
                <w:b/>
                <w:bCs/>
              </w:rPr>
              <w:t>Korigovana</w:t>
            </w:r>
            <w:proofErr w:type="spellEnd"/>
            <w:r w:rsidRPr="005370F5">
              <w:rPr>
                <w:rFonts w:ascii="Calibri" w:eastAsia="Times New Roman" w:hAnsi="Calibri" w:cs="Times New Roman"/>
                <w:b/>
                <w:bCs/>
              </w:rPr>
              <w:t xml:space="preserve"> </w:t>
            </w:r>
            <w:proofErr w:type="spellStart"/>
            <w:r w:rsidRPr="005370F5">
              <w:rPr>
                <w:rFonts w:ascii="Calibri" w:eastAsia="Times New Roman" w:hAnsi="Calibri" w:cs="Times New Roman"/>
                <w:b/>
                <w:bCs/>
              </w:rPr>
              <w:t>tržišna</w:t>
            </w:r>
            <w:proofErr w:type="spellEnd"/>
            <w:r w:rsidRPr="005370F5">
              <w:rPr>
                <w:rFonts w:ascii="Calibri" w:eastAsia="Times New Roman" w:hAnsi="Calibri" w:cs="Times New Roman"/>
                <w:b/>
                <w:bCs/>
              </w:rPr>
              <w:t xml:space="preserve"> </w:t>
            </w:r>
            <w:proofErr w:type="spellStart"/>
            <w:r w:rsidRPr="005370F5">
              <w:rPr>
                <w:rFonts w:ascii="Calibri" w:eastAsia="Times New Roman" w:hAnsi="Calibri" w:cs="Times New Roman"/>
                <w:b/>
                <w:bCs/>
              </w:rPr>
              <w:t>cijena</w:t>
            </w:r>
            <w:proofErr w:type="spellEnd"/>
          </w:p>
        </w:tc>
        <w:tc>
          <w:tcPr>
            <w:tcW w:w="1166" w:type="dxa"/>
            <w:gridSpan w:val="2"/>
            <w:tcBorders>
              <w:top w:val="single" w:sz="4" w:space="0" w:color="auto"/>
              <w:left w:val="nil"/>
              <w:bottom w:val="single" w:sz="4" w:space="0" w:color="auto"/>
              <w:right w:val="single" w:sz="4" w:space="0" w:color="auto"/>
            </w:tcBorders>
            <w:shd w:val="clear" w:color="000000" w:fill="99CCFF"/>
            <w:vAlign w:val="center"/>
            <w:hideMark/>
          </w:tcPr>
          <w:p w:rsidR="00585328" w:rsidRPr="005370F5" w:rsidRDefault="00585328" w:rsidP="00585328">
            <w:pPr>
              <w:spacing w:after="0" w:line="240" w:lineRule="auto"/>
              <w:jc w:val="center"/>
              <w:rPr>
                <w:rFonts w:ascii="Calibri" w:eastAsia="Times New Roman" w:hAnsi="Calibri" w:cs="Times New Roman"/>
                <w:b/>
                <w:bCs/>
              </w:rPr>
            </w:pPr>
            <w:proofErr w:type="spellStart"/>
            <w:r w:rsidRPr="005370F5">
              <w:rPr>
                <w:rFonts w:ascii="Calibri" w:eastAsia="Times New Roman" w:hAnsi="Calibri" w:cs="Times New Roman"/>
                <w:b/>
                <w:bCs/>
              </w:rPr>
              <w:t>Korigovana</w:t>
            </w:r>
            <w:proofErr w:type="spellEnd"/>
            <w:r w:rsidRPr="005370F5">
              <w:rPr>
                <w:rFonts w:ascii="Calibri" w:eastAsia="Times New Roman" w:hAnsi="Calibri" w:cs="Times New Roman"/>
                <w:b/>
                <w:bCs/>
              </w:rPr>
              <w:t xml:space="preserve"> </w:t>
            </w:r>
            <w:proofErr w:type="spellStart"/>
            <w:r w:rsidRPr="005370F5">
              <w:rPr>
                <w:rFonts w:ascii="Calibri" w:eastAsia="Times New Roman" w:hAnsi="Calibri" w:cs="Times New Roman"/>
                <w:b/>
                <w:bCs/>
              </w:rPr>
              <w:t>knjigovodstvena</w:t>
            </w:r>
            <w:proofErr w:type="spellEnd"/>
            <w:r w:rsidRPr="005370F5">
              <w:rPr>
                <w:rFonts w:ascii="Calibri" w:eastAsia="Times New Roman" w:hAnsi="Calibri" w:cs="Times New Roman"/>
                <w:b/>
                <w:bCs/>
              </w:rPr>
              <w:t xml:space="preserve"> </w:t>
            </w:r>
            <w:proofErr w:type="spellStart"/>
            <w:r w:rsidRPr="005370F5">
              <w:rPr>
                <w:rFonts w:ascii="Calibri" w:eastAsia="Times New Roman" w:hAnsi="Calibri" w:cs="Times New Roman"/>
                <w:b/>
                <w:bCs/>
              </w:rPr>
              <w:t>cijena</w:t>
            </w:r>
            <w:proofErr w:type="spellEnd"/>
          </w:p>
        </w:tc>
        <w:tc>
          <w:tcPr>
            <w:tcW w:w="983" w:type="dxa"/>
            <w:gridSpan w:val="2"/>
            <w:tcBorders>
              <w:top w:val="single" w:sz="4" w:space="0" w:color="auto"/>
              <w:left w:val="nil"/>
              <w:bottom w:val="single" w:sz="4" w:space="0" w:color="auto"/>
              <w:right w:val="single" w:sz="4" w:space="0" w:color="auto"/>
            </w:tcBorders>
            <w:shd w:val="clear" w:color="000000" w:fill="99CCFF"/>
            <w:vAlign w:val="center"/>
            <w:hideMark/>
          </w:tcPr>
          <w:p w:rsidR="00585328" w:rsidRPr="005370F5" w:rsidRDefault="00585328" w:rsidP="00585328">
            <w:pPr>
              <w:spacing w:after="0" w:line="240" w:lineRule="auto"/>
              <w:jc w:val="center"/>
              <w:rPr>
                <w:rFonts w:ascii="Calibri" w:eastAsia="Times New Roman" w:hAnsi="Calibri" w:cs="Times New Roman"/>
                <w:b/>
                <w:bCs/>
              </w:rPr>
            </w:pPr>
            <w:proofErr w:type="spellStart"/>
            <w:r w:rsidRPr="005370F5">
              <w:rPr>
                <w:rFonts w:ascii="Calibri" w:eastAsia="Times New Roman" w:hAnsi="Calibri" w:cs="Times New Roman"/>
                <w:b/>
                <w:bCs/>
              </w:rPr>
              <w:t>Fer</w:t>
            </w:r>
            <w:proofErr w:type="spellEnd"/>
            <w:r w:rsidRPr="005370F5">
              <w:rPr>
                <w:rFonts w:ascii="Calibri" w:eastAsia="Times New Roman" w:hAnsi="Calibri" w:cs="Times New Roman"/>
                <w:b/>
                <w:bCs/>
              </w:rPr>
              <w:t xml:space="preserve"> </w:t>
            </w:r>
            <w:proofErr w:type="spellStart"/>
            <w:r w:rsidRPr="005370F5">
              <w:rPr>
                <w:rFonts w:ascii="Calibri" w:eastAsia="Times New Roman" w:hAnsi="Calibri" w:cs="Times New Roman"/>
                <w:b/>
                <w:bCs/>
              </w:rPr>
              <w:t>cijena</w:t>
            </w:r>
            <w:proofErr w:type="spellEnd"/>
          </w:p>
        </w:tc>
        <w:tc>
          <w:tcPr>
            <w:tcW w:w="1557" w:type="dxa"/>
            <w:gridSpan w:val="2"/>
            <w:tcBorders>
              <w:top w:val="single" w:sz="4" w:space="0" w:color="auto"/>
              <w:left w:val="nil"/>
              <w:bottom w:val="single" w:sz="4" w:space="0" w:color="auto"/>
              <w:right w:val="single" w:sz="4" w:space="0" w:color="auto"/>
            </w:tcBorders>
            <w:shd w:val="clear" w:color="000000" w:fill="99CCFF"/>
            <w:vAlign w:val="center"/>
            <w:hideMark/>
          </w:tcPr>
          <w:p w:rsidR="00585328" w:rsidRPr="005370F5" w:rsidRDefault="00585328" w:rsidP="00585328">
            <w:pPr>
              <w:spacing w:after="0" w:line="240" w:lineRule="auto"/>
              <w:jc w:val="center"/>
              <w:rPr>
                <w:rFonts w:ascii="Calibri" w:eastAsia="Times New Roman" w:hAnsi="Calibri" w:cs="Times New Roman"/>
                <w:b/>
                <w:bCs/>
              </w:rPr>
            </w:pPr>
            <w:proofErr w:type="spellStart"/>
            <w:r w:rsidRPr="005370F5">
              <w:rPr>
                <w:rFonts w:ascii="Calibri" w:eastAsia="Times New Roman" w:hAnsi="Calibri" w:cs="Times New Roman"/>
                <w:b/>
                <w:bCs/>
              </w:rPr>
              <w:t>Fer</w:t>
            </w:r>
            <w:proofErr w:type="spellEnd"/>
            <w:r w:rsidRPr="005370F5">
              <w:rPr>
                <w:rFonts w:ascii="Calibri" w:eastAsia="Times New Roman" w:hAnsi="Calibri" w:cs="Times New Roman"/>
                <w:b/>
                <w:bCs/>
              </w:rPr>
              <w:t xml:space="preserve"> </w:t>
            </w:r>
            <w:proofErr w:type="spellStart"/>
            <w:r w:rsidRPr="005370F5">
              <w:rPr>
                <w:rFonts w:ascii="Calibri" w:eastAsia="Times New Roman" w:hAnsi="Calibri" w:cs="Times New Roman"/>
                <w:b/>
                <w:bCs/>
              </w:rPr>
              <w:t>vrijednost</w:t>
            </w:r>
            <w:proofErr w:type="spellEnd"/>
          </w:p>
        </w:tc>
      </w:tr>
      <w:tr w:rsidR="005370F5" w:rsidRPr="005370F5" w:rsidTr="00070C90">
        <w:trPr>
          <w:trHeight w:val="261"/>
        </w:trPr>
        <w:tc>
          <w:tcPr>
            <w:tcW w:w="1153" w:type="dxa"/>
            <w:tcBorders>
              <w:top w:val="nil"/>
              <w:left w:val="single" w:sz="4" w:space="0" w:color="auto"/>
              <w:bottom w:val="single" w:sz="4" w:space="0" w:color="auto"/>
              <w:right w:val="single" w:sz="4" w:space="0" w:color="auto"/>
            </w:tcBorders>
            <w:shd w:val="clear" w:color="auto" w:fill="auto"/>
            <w:noWrap/>
          </w:tcPr>
          <w:p w:rsidR="00070C90" w:rsidRPr="005370F5" w:rsidRDefault="00070C90" w:rsidP="00070C90">
            <w:pPr>
              <w:spacing w:before="100" w:beforeAutospacing="1" w:after="0"/>
            </w:pPr>
            <w:r w:rsidRPr="005370F5">
              <w:t>DOIN-R-A</w:t>
            </w:r>
          </w:p>
        </w:tc>
        <w:tc>
          <w:tcPr>
            <w:tcW w:w="1318" w:type="dxa"/>
            <w:gridSpan w:val="2"/>
            <w:tcBorders>
              <w:top w:val="nil"/>
              <w:left w:val="nil"/>
              <w:bottom w:val="single" w:sz="4" w:space="0" w:color="auto"/>
              <w:right w:val="single" w:sz="4" w:space="0" w:color="auto"/>
            </w:tcBorders>
            <w:shd w:val="clear" w:color="auto" w:fill="auto"/>
            <w:noWrap/>
          </w:tcPr>
          <w:p w:rsidR="00070C90" w:rsidRPr="005370F5" w:rsidRDefault="00070C90" w:rsidP="00070C90">
            <w:pPr>
              <w:spacing w:before="100" w:beforeAutospacing="1" w:after="0"/>
            </w:pPr>
            <w:r w:rsidRPr="005370F5">
              <w:t xml:space="preserve">Dobojinvest </w:t>
            </w:r>
            <w:proofErr w:type="spellStart"/>
            <w:r w:rsidRPr="005370F5">
              <w:t>a.d.</w:t>
            </w:r>
            <w:proofErr w:type="spellEnd"/>
            <w:r w:rsidRPr="005370F5">
              <w:t xml:space="preserve"> Doboj</w:t>
            </w:r>
          </w:p>
        </w:tc>
        <w:tc>
          <w:tcPr>
            <w:tcW w:w="1035" w:type="dxa"/>
            <w:tcBorders>
              <w:top w:val="nil"/>
              <w:left w:val="nil"/>
              <w:bottom w:val="single" w:sz="4" w:space="0" w:color="auto"/>
              <w:right w:val="single" w:sz="4" w:space="0" w:color="auto"/>
            </w:tcBorders>
            <w:shd w:val="clear" w:color="auto" w:fill="auto"/>
            <w:noWrap/>
          </w:tcPr>
          <w:p w:rsidR="00070C90" w:rsidRPr="005370F5" w:rsidRDefault="00070C90" w:rsidP="00070C90">
            <w:pPr>
              <w:spacing w:before="100" w:beforeAutospacing="1" w:after="0"/>
              <w:jc w:val="right"/>
            </w:pPr>
            <w:r w:rsidRPr="005370F5">
              <w:t>218.285</w:t>
            </w:r>
          </w:p>
        </w:tc>
        <w:tc>
          <w:tcPr>
            <w:tcW w:w="1000" w:type="dxa"/>
            <w:gridSpan w:val="3"/>
            <w:tcBorders>
              <w:top w:val="nil"/>
              <w:left w:val="nil"/>
              <w:bottom w:val="single" w:sz="4" w:space="0" w:color="auto"/>
              <w:right w:val="single" w:sz="4" w:space="0" w:color="auto"/>
            </w:tcBorders>
            <w:shd w:val="clear" w:color="auto" w:fill="auto"/>
            <w:noWrap/>
          </w:tcPr>
          <w:p w:rsidR="00070C90" w:rsidRPr="005370F5" w:rsidRDefault="00070C90" w:rsidP="00070C90">
            <w:pPr>
              <w:spacing w:before="100" w:beforeAutospacing="1" w:after="0"/>
              <w:jc w:val="right"/>
            </w:pPr>
            <w:r w:rsidRPr="005370F5">
              <w:t>0,9973</w:t>
            </w:r>
          </w:p>
        </w:tc>
        <w:tc>
          <w:tcPr>
            <w:tcW w:w="1166" w:type="dxa"/>
            <w:gridSpan w:val="2"/>
            <w:tcBorders>
              <w:top w:val="nil"/>
              <w:left w:val="nil"/>
              <w:bottom w:val="single" w:sz="4" w:space="0" w:color="auto"/>
              <w:right w:val="single" w:sz="4" w:space="0" w:color="auto"/>
            </w:tcBorders>
            <w:shd w:val="clear" w:color="auto" w:fill="auto"/>
            <w:noWrap/>
          </w:tcPr>
          <w:p w:rsidR="00070C90" w:rsidRPr="005370F5" w:rsidRDefault="00070C90" w:rsidP="00070C90">
            <w:pPr>
              <w:spacing w:before="100" w:beforeAutospacing="1" w:after="0"/>
              <w:jc w:val="right"/>
            </w:pPr>
            <w:r w:rsidRPr="005370F5">
              <w:t>0,2890</w:t>
            </w:r>
          </w:p>
        </w:tc>
        <w:tc>
          <w:tcPr>
            <w:tcW w:w="1166" w:type="dxa"/>
            <w:gridSpan w:val="2"/>
            <w:tcBorders>
              <w:top w:val="nil"/>
              <w:left w:val="nil"/>
              <w:bottom w:val="single" w:sz="4" w:space="0" w:color="auto"/>
              <w:right w:val="single" w:sz="4" w:space="0" w:color="auto"/>
            </w:tcBorders>
            <w:shd w:val="clear" w:color="auto" w:fill="auto"/>
            <w:noWrap/>
          </w:tcPr>
          <w:p w:rsidR="00070C90" w:rsidRPr="005370F5" w:rsidRDefault="00070C90" w:rsidP="00070C90">
            <w:pPr>
              <w:spacing w:before="100" w:beforeAutospacing="1" w:after="0"/>
              <w:jc w:val="right"/>
            </w:pPr>
            <w:r w:rsidRPr="005370F5">
              <w:t>0,1459</w:t>
            </w:r>
          </w:p>
        </w:tc>
        <w:tc>
          <w:tcPr>
            <w:tcW w:w="983" w:type="dxa"/>
            <w:gridSpan w:val="2"/>
            <w:tcBorders>
              <w:top w:val="nil"/>
              <w:left w:val="nil"/>
              <w:bottom w:val="single" w:sz="4" w:space="0" w:color="auto"/>
              <w:right w:val="single" w:sz="4" w:space="0" w:color="auto"/>
            </w:tcBorders>
            <w:shd w:val="clear" w:color="auto" w:fill="auto"/>
            <w:noWrap/>
          </w:tcPr>
          <w:p w:rsidR="00070C90" w:rsidRPr="005370F5" w:rsidRDefault="00070C90" w:rsidP="00070C90">
            <w:pPr>
              <w:spacing w:before="100" w:beforeAutospacing="1" w:after="0"/>
              <w:jc w:val="right"/>
            </w:pPr>
            <w:r w:rsidRPr="005370F5">
              <w:t>0,1459</w:t>
            </w:r>
          </w:p>
        </w:tc>
        <w:tc>
          <w:tcPr>
            <w:tcW w:w="1557" w:type="dxa"/>
            <w:gridSpan w:val="2"/>
            <w:tcBorders>
              <w:top w:val="nil"/>
              <w:left w:val="nil"/>
              <w:bottom w:val="single" w:sz="4" w:space="0" w:color="auto"/>
              <w:right w:val="single" w:sz="4" w:space="0" w:color="auto"/>
            </w:tcBorders>
            <w:shd w:val="clear" w:color="auto" w:fill="auto"/>
            <w:noWrap/>
          </w:tcPr>
          <w:p w:rsidR="00070C90" w:rsidRPr="005370F5" w:rsidRDefault="00070C90" w:rsidP="00070C90">
            <w:pPr>
              <w:spacing w:before="100" w:beforeAutospacing="1" w:after="0"/>
              <w:jc w:val="right"/>
            </w:pPr>
            <w:r w:rsidRPr="005370F5">
              <w:t>31.</w:t>
            </w:r>
            <w:r w:rsidR="00CA7A29" w:rsidRPr="005370F5">
              <w:t>84</w:t>
            </w:r>
            <w:r w:rsidRPr="005370F5">
              <w:t>7,</w:t>
            </w:r>
            <w:r w:rsidR="00CA7A29" w:rsidRPr="005370F5">
              <w:t>78</w:t>
            </w:r>
          </w:p>
        </w:tc>
      </w:tr>
      <w:tr w:rsidR="005370F5" w:rsidRPr="005370F5" w:rsidTr="00070C90">
        <w:trPr>
          <w:trHeight w:val="480"/>
        </w:trPr>
        <w:tc>
          <w:tcPr>
            <w:tcW w:w="1153" w:type="dxa"/>
            <w:tcBorders>
              <w:top w:val="nil"/>
              <w:left w:val="single" w:sz="4" w:space="0" w:color="auto"/>
              <w:bottom w:val="single" w:sz="4" w:space="0" w:color="auto"/>
              <w:right w:val="single" w:sz="4" w:space="0" w:color="auto"/>
            </w:tcBorders>
            <w:shd w:val="clear" w:color="auto" w:fill="auto"/>
            <w:noWrap/>
          </w:tcPr>
          <w:p w:rsidR="00070C90" w:rsidRPr="005370F5" w:rsidRDefault="00070C90" w:rsidP="00070C90">
            <w:pPr>
              <w:spacing w:before="100" w:beforeAutospacing="1" w:after="0"/>
            </w:pPr>
            <w:r w:rsidRPr="005370F5">
              <w:t>TSL9-R-A</w:t>
            </w:r>
          </w:p>
        </w:tc>
        <w:tc>
          <w:tcPr>
            <w:tcW w:w="1318" w:type="dxa"/>
            <w:gridSpan w:val="2"/>
            <w:tcBorders>
              <w:top w:val="nil"/>
              <w:left w:val="nil"/>
              <w:bottom w:val="single" w:sz="4" w:space="0" w:color="auto"/>
              <w:right w:val="single" w:sz="4" w:space="0" w:color="auto"/>
            </w:tcBorders>
            <w:shd w:val="clear" w:color="auto" w:fill="auto"/>
            <w:noWrap/>
          </w:tcPr>
          <w:p w:rsidR="00070C90" w:rsidRPr="005370F5" w:rsidRDefault="00070C90" w:rsidP="00070C90">
            <w:pPr>
              <w:spacing w:before="100" w:beforeAutospacing="1" w:after="0"/>
            </w:pPr>
            <w:r w:rsidRPr="005370F5">
              <w:t xml:space="preserve">Tesla </w:t>
            </w:r>
            <w:proofErr w:type="spellStart"/>
            <w:r w:rsidRPr="005370F5">
              <w:t>d.d</w:t>
            </w:r>
            <w:proofErr w:type="spellEnd"/>
            <w:r w:rsidRPr="005370F5">
              <w:t xml:space="preserve">. </w:t>
            </w:r>
            <w:proofErr w:type="spellStart"/>
            <w:r w:rsidRPr="005370F5">
              <w:t>Brčko</w:t>
            </w:r>
            <w:proofErr w:type="spellEnd"/>
          </w:p>
        </w:tc>
        <w:tc>
          <w:tcPr>
            <w:tcW w:w="1035" w:type="dxa"/>
            <w:tcBorders>
              <w:top w:val="nil"/>
              <w:left w:val="nil"/>
              <w:bottom w:val="single" w:sz="4" w:space="0" w:color="auto"/>
              <w:right w:val="single" w:sz="4" w:space="0" w:color="auto"/>
            </w:tcBorders>
            <w:shd w:val="clear" w:color="auto" w:fill="auto"/>
            <w:noWrap/>
          </w:tcPr>
          <w:p w:rsidR="00070C90" w:rsidRPr="005370F5" w:rsidRDefault="00070C90" w:rsidP="00070C90">
            <w:pPr>
              <w:spacing w:before="100" w:beforeAutospacing="1" w:after="0"/>
              <w:jc w:val="right"/>
            </w:pPr>
            <w:r w:rsidRPr="005370F5">
              <w:t>1.097</w:t>
            </w:r>
          </w:p>
        </w:tc>
        <w:tc>
          <w:tcPr>
            <w:tcW w:w="1000" w:type="dxa"/>
            <w:gridSpan w:val="3"/>
            <w:tcBorders>
              <w:top w:val="nil"/>
              <w:left w:val="nil"/>
              <w:bottom w:val="single" w:sz="4" w:space="0" w:color="auto"/>
              <w:right w:val="single" w:sz="4" w:space="0" w:color="auto"/>
            </w:tcBorders>
            <w:shd w:val="clear" w:color="auto" w:fill="auto"/>
            <w:noWrap/>
          </w:tcPr>
          <w:p w:rsidR="00070C90" w:rsidRPr="005370F5" w:rsidRDefault="00070C90" w:rsidP="00070C90">
            <w:pPr>
              <w:spacing w:before="100" w:beforeAutospacing="1" w:after="0"/>
              <w:jc w:val="right"/>
            </w:pPr>
            <w:r w:rsidRPr="005370F5">
              <w:t>10,0000</w:t>
            </w:r>
          </w:p>
        </w:tc>
        <w:tc>
          <w:tcPr>
            <w:tcW w:w="1166" w:type="dxa"/>
            <w:gridSpan w:val="2"/>
            <w:tcBorders>
              <w:top w:val="nil"/>
              <w:left w:val="nil"/>
              <w:bottom w:val="single" w:sz="4" w:space="0" w:color="auto"/>
              <w:right w:val="single" w:sz="4" w:space="0" w:color="auto"/>
            </w:tcBorders>
            <w:shd w:val="clear" w:color="auto" w:fill="auto"/>
            <w:noWrap/>
          </w:tcPr>
          <w:p w:rsidR="00070C90" w:rsidRPr="005370F5" w:rsidRDefault="00070C90" w:rsidP="00070C90">
            <w:pPr>
              <w:spacing w:before="100" w:beforeAutospacing="1" w:after="0"/>
              <w:jc w:val="right"/>
            </w:pPr>
            <w:r w:rsidRPr="005370F5">
              <w:t>0,3613</w:t>
            </w:r>
          </w:p>
        </w:tc>
        <w:tc>
          <w:tcPr>
            <w:tcW w:w="1166" w:type="dxa"/>
            <w:gridSpan w:val="2"/>
            <w:tcBorders>
              <w:top w:val="nil"/>
              <w:left w:val="nil"/>
              <w:bottom w:val="single" w:sz="4" w:space="0" w:color="auto"/>
              <w:right w:val="single" w:sz="4" w:space="0" w:color="auto"/>
            </w:tcBorders>
            <w:shd w:val="clear" w:color="auto" w:fill="auto"/>
            <w:noWrap/>
          </w:tcPr>
          <w:p w:rsidR="00070C90" w:rsidRPr="005370F5" w:rsidRDefault="00070C90" w:rsidP="00070C90">
            <w:pPr>
              <w:spacing w:before="100" w:beforeAutospacing="1" w:after="0"/>
              <w:jc w:val="right"/>
            </w:pPr>
            <w:r w:rsidRPr="005370F5">
              <w:t>1,1238</w:t>
            </w:r>
          </w:p>
        </w:tc>
        <w:tc>
          <w:tcPr>
            <w:tcW w:w="983" w:type="dxa"/>
            <w:gridSpan w:val="2"/>
            <w:tcBorders>
              <w:top w:val="nil"/>
              <w:left w:val="nil"/>
              <w:bottom w:val="single" w:sz="4" w:space="0" w:color="auto"/>
              <w:right w:val="single" w:sz="4" w:space="0" w:color="auto"/>
            </w:tcBorders>
            <w:shd w:val="clear" w:color="auto" w:fill="auto"/>
            <w:noWrap/>
          </w:tcPr>
          <w:p w:rsidR="00070C90" w:rsidRPr="005370F5" w:rsidRDefault="00070C90" w:rsidP="00070C90">
            <w:pPr>
              <w:spacing w:before="100" w:beforeAutospacing="1" w:after="0"/>
              <w:jc w:val="right"/>
            </w:pPr>
            <w:r w:rsidRPr="005370F5">
              <w:t>0,3613</w:t>
            </w:r>
          </w:p>
        </w:tc>
        <w:tc>
          <w:tcPr>
            <w:tcW w:w="1557" w:type="dxa"/>
            <w:gridSpan w:val="2"/>
            <w:tcBorders>
              <w:top w:val="nil"/>
              <w:left w:val="nil"/>
              <w:bottom w:val="single" w:sz="4" w:space="0" w:color="auto"/>
              <w:right w:val="single" w:sz="4" w:space="0" w:color="auto"/>
            </w:tcBorders>
            <w:shd w:val="clear" w:color="auto" w:fill="auto"/>
            <w:noWrap/>
          </w:tcPr>
          <w:p w:rsidR="00070C90" w:rsidRPr="005370F5" w:rsidRDefault="00070C90" w:rsidP="00070C90">
            <w:pPr>
              <w:spacing w:before="100" w:beforeAutospacing="1" w:after="0"/>
              <w:jc w:val="right"/>
            </w:pPr>
            <w:r w:rsidRPr="005370F5">
              <w:t>396,</w:t>
            </w:r>
            <w:r w:rsidR="00CA7A29" w:rsidRPr="005370F5">
              <w:t>35</w:t>
            </w:r>
          </w:p>
        </w:tc>
      </w:tr>
      <w:tr w:rsidR="005370F5" w:rsidRPr="005370F5" w:rsidTr="00070C90">
        <w:trPr>
          <w:trHeight w:val="292"/>
        </w:trPr>
        <w:tc>
          <w:tcPr>
            <w:tcW w:w="1484" w:type="dxa"/>
            <w:gridSpan w:val="2"/>
            <w:tcBorders>
              <w:top w:val="single" w:sz="4" w:space="0" w:color="auto"/>
              <w:left w:val="single" w:sz="4" w:space="0" w:color="auto"/>
              <w:bottom w:val="single" w:sz="4" w:space="0" w:color="auto"/>
              <w:right w:val="nil"/>
            </w:tcBorders>
            <w:shd w:val="clear" w:color="auto" w:fill="auto"/>
            <w:noWrap/>
            <w:vAlign w:val="bottom"/>
            <w:hideMark/>
          </w:tcPr>
          <w:p w:rsidR="00F24BA7" w:rsidRPr="005370F5" w:rsidRDefault="00F24BA7" w:rsidP="00F24BA7">
            <w:pPr>
              <w:spacing w:after="0" w:line="240" w:lineRule="auto"/>
              <w:rPr>
                <w:rFonts w:ascii="Calibri" w:eastAsia="Times New Roman" w:hAnsi="Calibri" w:cs="Times New Roman"/>
              </w:rPr>
            </w:pPr>
            <w:r w:rsidRPr="005370F5">
              <w:rPr>
                <w:rFonts w:ascii="Calibri" w:eastAsia="Times New Roman" w:hAnsi="Calibri" w:cs="Times New Roman"/>
              </w:rPr>
              <w:t> </w:t>
            </w:r>
          </w:p>
        </w:tc>
        <w:tc>
          <w:tcPr>
            <w:tcW w:w="2162" w:type="dxa"/>
            <w:gridSpan w:val="3"/>
            <w:tcBorders>
              <w:top w:val="single" w:sz="4" w:space="0" w:color="auto"/>
              <w:left w:val="nil"/>
              <w:bottom w:val="single" w:sz="4" w:space="0" w:color="auto"/>
              <w:right w:val="nil"/>
            </w:tcBorders>
            <w:shd w:val="clear" w:color="auto" w:fill="auto"/>
            <w:noWrap/>
            <w:vAlign w:val="bottom"/>
            <w:hideMark/>
          </w:tcPr>
          <w:p w:rsidR="00F24BA7" w:rsidRPr="005370F5" w:rsidRDefault="00F24BA7" w:rsidP="00F24BA7">
            <w:pPr>
              <w:spacing w:after="0" w:line="240" w:lineRule="auto"/>
              <w:rPr>
                <w:rFonts w:ascii="Calibri" w:eastAsia="Times New Roman" w:hAnsi="Calibri" w:cs="Times New Roman"/>
              </w:rPr>
            </w:pPr>
            <w:r w:rsidRPr="005370F5">
              <w:rPr>
                <w:rFonts w:ascii="Calibri" w:eastAsia="Times New Roman" w:hAnsi="Calibri" w:cs="Times New Roman"/>
              </w:rPr>
              <w:t> </w:t>
            </w:r>
          </w:p>
        </w:tc>
        <w:tc>
          <w:tcPr>
            <w:tcW w:w="830" w:type="dxa"/>
            <w:tcBorders>
              <w:top w:val="single" w:sz="4" w:space="0" w:color="auto"/>
              <w:left w:val="nil"/>
              <w:bottom w:val="single" w:sz="4" w:space="0" w:color="auto"/>
              <w:right w:val="nil"/>
            </w:tcBorders>
            <w:shd w:val="clear" w:color="auto" w:fill="auto"/>
            <w:noWrap/>
            <w:vAlign w:val="bottom"/>
            <w:hideMark/>
          </w:tcPr>
          <w:p w:rsidR="00F24BA7" w:rsidRPr="005370F5" w:rsidRDefault="00F24BA7" w:rsidP="00F24BA7">
            <w:pPr>
              <w:spacing w:after="0" w:line="240" w:lineRule="auto"/>
              <w:rPr>
                <w:rFonts w:ascii="Calibri" w:eastAsia="Times New Roman" w:hAnsi="Calibri" w:cs="Times New Roman"/>
              </w:rPr>
            </w:pPr>
            <w:r w:rsidRPr="005370F5">
              <w:rPr>
                <w:rFonts w:ascii="Calibri" w:eastAsia="Times New Roman" w:hAnsi="Calibri" w:cs="Times New Roman"/>
              </w:rPr>
              <w:t> </w:t>
            </w:r>
          </w:p>
        </w:tc>
        <w:tc>
          <w:tcPr>
            <w:tcW w:w="894" w:type="dxa"/>
            <w:gridSpan w:val="2"/>
            <w:tcBorders>
              <w:top w:val="single" w:sz="4" w:space="0" w:color="auto"/>
              <w:left w:val="nil"/>
              <w:bottom w:val="single" w:sz="4" w:space="0" w:color="auto"/>
              <w:right w:val="nil"/>
            </w:tcBorders>
            <w:shd w:val="clear" w:color="auto" w:fill="auto"/>
            <w:noWrap/>
            <w:vAlign w:val="bottom"/>
            <w:hideMark/>
          </w:tcPr>
          <w:p w:rsidR="00F24BA7" w:rsidRPr="005370F5" w:rsidRDefault="00F24BA7" w:rsidP="00F24BA7">
            <w:pPr>
              <w:spacing w:after="0" w:line="240" w:lineRule="auto"/>
              <w:rPr>
                <w:rFonts w:ascii="Calibri" w:eastAsia="Times New Roman" w:hAnsi="Calibri" w:cs="Times New Roman"/>
              </w:rPr>
            </w:pPr>
            <w:r w:rsidRPr="005370F5">
              <w:rPr>
                <w:rFonts w:ascii="Calibri" w:eastAsia="Times New Roman" w:hAnsi="Calibri" w:cs="Times New Roman"/>
              </w:rPr>
              <w:t> </w:t>
            </w:r>
          </w:p>
        </w:tc>
        <w:tc>
          <w:tcPr>
            <w:tcW w:w="1006" w:type="dxa"/>
            <w:gridSpan w:val="2"/>
            <w:tcBorders>
              <w:top w:val="single" w:sz="4" w:space="0" w:color="auto"/>
              <w:left w:val="nil"/>
              <w:bottom w:val="single" w:sz="4" w:space="0" w:color="auto"/>
              <w:right w:val="nil"/>
            </w:tcBorders>
            <w:shd w:val="clear" w:color="auto" w:fill="auto"/>
            <w:noWrap/>
            <w:vAlign w:val="bottom"/>
            <w:hideMark/>
          </w:tcPr>
          <w:p w:rsidR="00F24BA7" w:rsidRPr="005370F5" w:rsidRDefault="00F24BA7" w:rsidP="00F24BA7">
            <w:pPr>
              <w:spacing w:after="0" w:line="240" w:lineRule="auto"/>
              <w:rPr>
                <w:rFonts w:ascii="Calibri" w:eastAsia="Times New Roman" w:hAnsi="Calibri" w:cs="Times New Roman"/>
              </w:rPr>
            </w:pPr>
            <w:r w:rsidRPr="005370F5">
              <w:rPr>
                <w:rFonts w:ascii="Calibri" w:eastAsia="Times New Roman" w:hAnsi="Calibri" w:cs="Times New Roman"/>
              </w:rPr>
              <w:t> </w:t>
            </w:r>
          </w:p>
        </w:tc>
        <w:tc>
          <w:tcPr>
            <w:tcW w:w="1049" w:type="dxa"/>
            <w:gridSpan w:val="2"/>
            <w:tcBorders>
              <w:top w:val="single" w:sz="4" w:space="0" w:color="auto"/>
              <w:left w:val="nil"/>
              <w:bottom w:val="single" w:sz="4" w:space="0" w:color="auto"/>
              <w:right w:val="nil"/>
            </w:tcBorders>
            <w:shd w:val="clear" w:color="auto" w:fill="auto"/>
            <w:noWrap/>
            <w:vAlign w:val="bottom"/>
            <w:hideMark/>
          </w:tcPr>
          <w:p w:rsidR="00F24BA7" w:rsidRPr="005370F5" w:rsidRDefault="00F24BA7" w:rsidP="00F24BA7">
            <w:pPr>
              <w:spacing w:after="0" w:line="240" w:lineRule="auto"/>
              <w:rPr>
                <w:rFonts w:ascii="Calibri" w:eastAsia="Times New Roman" w:hAnsi="Calibri" w:cs="Times New Roman"/>
              </w:rPr>
            </w:pPr>
            <w:r w:rsidRPr="005370F5">
              <w:rPr>
                <w:rFonts w:ascii="Calibri" w:eastAsia="Times New Roman" w:hAnsi="Calibri" w:cs="Times New Roman"/>
              </w:rPr>
              <w:t> </w:t>
            </w:r>
          </w:p>
        </w:tc>
        <w:tc>
          <w:tcPr>
            <w:tcW w:w="693" w:type="dxa"/>
            <w:gridSpan w:val="2"/>
            <w:tcBorders>
              <w:top w:val="single" w:sz="4" w:space="0" w:color="auto"/>
              <w:left w:val="nil"/>
              <w:bottom w:val="single" w:sz="4" w:space="0" w:color="auto"/>
              <w:right w:val="nil"/>
            </w:tcBorders>
            <w:shd w:val="clear" w:color="auto" w:fill="auto"/>
            <w:noWrap/>
            <w:vAlign w:val="bottom"/>
            <w:hideMark/>
          </w:tcPr>
          <w:p w:rsidR="00F24BA7" w:rsidRPr="005370F5" w:rsidRDefault="00F24BA7" w:rsidP="00F24BA7">
            <w:pPr>
              <w:spacing w:after="0" w:line="240" w:lineRule="auto"/>
              <w:rPr>
                <w:rFonts w:ascii="Calibri" w:eastAsia="Times New Roman" w:hAnsi="Calibri" w:cs="Times New Roman"/>
              </w:rPr>
            </w:pPr>
            <w:r w:rsidRPr="005370F5">
              <w:rPr>
                <w:rFonts w:ascii="Calibri" w:eastAsia="Times New Roman" w:hAnsi="Calibri" w:cs="Times New Roman"/>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F24BA7" w:rsidRPr="005370F5" w:rsidRDefault="00CA7A29" w:rsidP="00070C90">
            <w:pPr>
              <w:spacing w:after="0" w:line="240" w:lineRule="auto"/>
              <w:jc w:val="right"/>
              <w:rPr>
                <w:rFonts w:ascii="Calibri" w:eastAsia="Times New Roman" w:hAnsi="Calibri" w:cs="Times New Roman"/>
                <w:b/>
                <w:bCs/>
              </w:rPr>
            </w:pPr>
            <w:r w:rsidRPr="005370F5">
              <w:rPr>
                <w:rFonts w:ascii="Calibri" w:eastAsia="Times New Roman" w:hAnsi="Calibri" w:cs="Times New Roman"/>
                <w:b/>
                <w:bCs/>
              </w:rPr>
              <w:t>32.244,13</w:t>
            </w:r>
          </w:p>
        </w:tc>
      </w:tr>
    </w:tbl>
    <w:p w:rsidR="00F24BA7" w:rsidRPr="005370F5" w:rsidRDefault="00F24BA7" w:rsidP="00645CBF">
      <w:pPr>
        <w:rPr>
          <w:sz w:val="24"/>
          <w:szCs w:val="24"/>
          <w:lang w:val="hr-BA"/>
        </w:rPr>
      </w:pPr>
    </w:p>
    <w:p w:rsidR="009E1974" w:rsidRPr="005370F5" w:rsidRDefault="00023B37" w:rsidP="00645CBF">
      <w:pPr>
        <w:rPr>
          <w:sz w:val="24"/>
          <w:szCs w:val="24"/>
          <w:lang w:val="hr-BA"/>
        </w:rPr>
      </w:pPr>
      <w:r w:rsidRPr="005370F5">
        <w:rPr>
          <w:sz w:val="24"/>
          <w:szCs w:val="24"/>
          <w:lang w:val="hr-BA"/>
        </w:rPr>
        <w:t xml:space="preserve">Diskontni faktor koji je primjenjen prilikom procjene iznosi </w:t>
      </w:r>
      <w:r w:rsidR="0093608F" w:rsidRPr="005370F5">
        <w:rPr>
          <w:sz w:val="24"/>
          <w:szCs w:val="24"/>
          <w:lang w:val="hr-BA"/>
        </w:rPr>
        <w:t xml:space="preserve">0.361250954494947 </w:t>
      </w:r>
      <w:r w:rsidRPr="005370F5">
        <w:rPr>
          <w:sz w:val="24"/>
          <w:szCs w:val="24"/>
          <w:lang w:val="hr-BA"/>
        </w:rPr>
        <w:t>i utvrđen je na dan obračuna 30.04.2018. godine.</w:t>
      </w:r>
    </w:p>
    <w:p w:rsidR="00900544" w:rsidRPr="00A93F5B" w:rsidRDefault="00900544" w:rsidP="00645CBF">
      <w:pPr>
        <w:rPr>
          <w:rFonts w:ascii="Calibri" w:hAnsi="Calibri" w:cs="Calibri"/>
          <w:sz w:val="24"/>
          <w:szCs w:val="24"/>
          <w:lang w:val="hr-BA"/>
        </w:rPr>
      </w:pPr>
      <w:r w:rsidRPr="005370F5">
        <w:rPr>
          <w:sz w:val="24"/>
          <w:szCs w:val="24"/>
          <w:lang w:val="hr-BA"/>
        </w:rPr>
        <w:t>U narednoj tabeli navodimo hartije od vri</w:t>
      </w:r>
      <w:r w:rsidR="00643598" w:rsidRPr="005370F5">
        <w:rPr>
          <w:sz w:val="24"/>
          <w:szCs w:val="24"/>
          <w:lang w:val="hr-BA"/>
        </w:rPr>
        <w:t>jednosti koji su u fazi stečaja ili</w:t>
      </w:r>
      <w:r w:rsidRPr="005370F5">
        <w:rPr>
          <w:sz w:val="24"/>
          <w:szCs w:val="24"/>
          <w:lang w:val="hr-BA"/>
        </w:rPr>
        <w:t xml:space="preserve"> likvidacije, </w:t>
      </w:r>
      <w:r w:rsidR="001F154D" w:rsidRPr="005370F5">
        <w:rPr>
          <w:sz w:val="24"/>
          <w:szCs w:val="24"/>
          <w:lang w:val="hr-BA"/>
        </w:rPr>
        <w:t xml:space="preserve">ili </w:t>
      </w:r>
      <w:r w:rsidRPr="005370F5">
        <w:rPr>
          <w:sz w:val="24"/>
          <w:szCs w:val="24"/>
          <w:lang w:val="hr-BA"/>
        </w:rPr>
        <w:t xml:space="preserve">za </w:t>
      </w:r>
      <w:r w:rsidRPr="00A93F5B">
        <w:rPr>
          <w:rFonts w:ascii="Calibri" w:hAnsi="Calibri" w:cs="Calibri"/>
          <w:sz w:val="24"/>
          <w:szCs w:val="24"/>
          <w:lang w:val="hr-BA"/>
        </w:rPr>
        <w:t>koje nije izvršena registracija kod Centralnog registra hartija od vrijednosti niti upis u Registar emitenata kod Komisije za hartije od vrijednosti Republike Srpske</w:t>
      </w:r>
      <w:r w:rsidR="001E2E38" w:rsidRPr="00A93F5B">
        <w:rPr>
          <w:rFonts w:ascii="Calibri" w:hAnsi="Calibri" w:cs="Calibri"/>
          <w:sz w:val="24"/>
          <w:szCs w:val="24"/>
          <w:lang w:val="hr-BA"/>
        </w:rPr>
        <w:t>,</w:t>
      </w:r>
      <w:r w:rsidRPr="00A93F5B">
        <w:rPr>
          <w:rFonts w:ascii="Calibri" w:hAnsi="Calibri" w:cs="Calibri"/>
          <w:sz w:val="24"/>
          <w:szCs w:val="24"/>
          <w:lang w:val="hr-BA"/>
        </w:rPr>
        <w:t xml:space="preserve"> </w:t>
      </w:r>
      <w:r w:rsidR="001F154D" w:rsidRPr="00A93F5B">
        <w:rPr>
          <w:rFonts w:ascii="Calibri" w:hAnsi="Calibri" w:cs="Calibri"/>
          <w:sz w:val="24"/>
          <w:szCs w:val="24"/>
          <w:lang w:val="hr-BA"/>
        </w:rPr>
        <w:t xml:space="preserve">ili </w:t>
      </w:r>
      <w:r w:rsidRPr="00A93F5B">
        <w:rPr>
          <w:rFonts w:ascii="Calibri" w:hAnsi="Calibri" w:cs="Calibri"/>
          <w:sz w:val="24"/>
          <w:szCs w:val="24"/>
          <w:lang w:val="hr-BA"/>
        </w:rPr>
        <w:t>kod kojih je knjigovodstvena vrijednost jednaka nula ili je finansijski izvještaj nedostupan</w:t>
      </w:r>
      <w:r w:rsidR="00476699" w:rsidRPr="00A93F5B">
        <w:rPr>
          <w:rFonts w:ascii="Calibri" w:hAnsi="Calibri" w:cs="Calibri"/>
          <w:sz w:val="24"/>
          <w:szCs w:val="24"/>
          <w:lang w:val="hr-BA"/>
        </w:rPr>
        <w:t>, i iste se vrednuju po cijeni 0:</w:t>
      </w:r>
    </w:p>
    <w:p w:rsidR="00573F03" w:rsidRPr="00A93F5B" w:rsidRDefault="00573F03" w:rsidP="00645CBF">
      <w:pPr>
        <w:rPr>
          <w:rFonts w:ascii="Calibri" w:hAnsi="Calibri" w:cs="Calibri"/>
          <w:sz w:val="24"/>
          <w:szCs w:val="24"/>
          <w:lang w:val="hr-BA"/>
        </w:rPr>
      </w:pPr>
    </w:p>
    <w:p w:rsidR="00573F03" w:rsidRPr="00A93F5B" w:rsidRDefault="00573F03" w:rsidP="00645CBF">
      <w:pPr>
        <w:rPr>
          <w:rFonts w:ascii="Calibri" w:hAnsi="Calibri" w:cs="Calibri"/>
          <w:sz w:val="24"/>
          <w:szCs w:val="24"/>
          <w:lang w:val="hr-BA"/>
        </w:rPr>
      </w:pPr>
    </w:p>
    <w:p w:rsidR="00573F03" w:rsidRPr="00A93F5B" w:rsidRDefault="00573F03" w:rsidP="00645CBF">
      <w:pPr>
        <w:rPr>
          <w:rFonts w:ascii="Calibri" w:hAnsi="Calibri" w:cs="Calibri"/>
          <w:sz w:val="24"/>
          <w:szCs w:val="24"/>
          <w:lang w:val="hr-BA"/>
        </w:rPr>
      </w:pPr>
    </w:p>
    <w:tbl>
      <w:tblPr>
        <w:tblW w:w="8936" w:type="dxa"/>
        <w:tblInd w:w="93" w:type="dxa"/>
        <w:tblLook w:val="04A0" w:firstRow="1" w:lastRow="0" w:firstColumn="1" w:lastColumn="0" w:noHBand="0" w:noVBand="1"/>
      </w:tblPr>
      <w:tblGrid>
        <w:gridCol w:w="1185"/>
        <w:gridCol w:w="3228"/>
        <w:gridCol w:w="1027"/>
        <w:gridCol w:w="2236"/>
        <w:gridCol w:w="1260"/>
      </w:tblGrid>
      <w:tr w:rsidR="005370F5" w:rsidRPr="005370F5" w:rsidTr="007D6D10">
        <w:trPr>
          <w:trHeight w:val="628"/>
        </w:trPr>
        <w:tc>
          <w:tcPr>
            <w:tcW w:w="1185" w:type="dxa"/>
            <w:tcBorders>
              <w:top w:val="single" w:sz="4" w:space="0" w:color="auto"/>
              <w:left w:val="single" w:sz="4" w:space="0" w:color="auto"/>
              <w:bottom w:val="single" w:sz="4" w:space="0" w:color="auto"/>
              <w:right w:val="single" w:sz="4" w:space="0" w:color="auto"/>
            </w:tcBorders>
            <w:shd w:val="clear" w:color="000000" w:fill="99CCFF"/>
            <w:vAlign w:val="center"/>
            <w:hideMark/>
          </w:tcPr>
          <w:p w:rsidR="0018690B" w:rsidRPr="0018690B" w:rsidRDefault="0018690B" w:rsidP="0018690B">
            <w:pPr>
              <w:spacing w:after="0" w:line="240" w:lineRule="auto"/>
              <w:jc w:val="center"/>
              <w:rPr>
                <w:rFonts w:ascii="Calibri" w:eastAsia="Times New Roman" w:hAnsi="Calibri" w:cs="Times New Roman"/>
                <w:b/>
                <w:bCs/>
                <w:sz w:val="20"/>
                <w:szCs w:val="20"/>
              </w:rPr>
            </w:pPr>
            <w:proofErr w:type="spellStart"/>
            <w:r w:rsidRPr="0018690B">
              <w:rPr>
                <w:rFonts w:ascii="Calibri" w:eastAsia="Times New Roman" w:hAnsi="Calibri" w:cs="Times New Roman"/>
                <w:b/>
                <w:bCs/>
                <w:sz w:val="20"/>
                <w:szCs w:val="20"/>
              </w:rPr>
              <w:t>Oznaka</w:t>
            </w:r>
            <w:proofErr w:type="spellEnd"/>
            <w:r w:rsidRPr="0018690B">
              <w:rPr>
                <w:rFonts w:ascii="Calibri" w:eastAsia="Times New Roman" w:hAnsi="Calibri" w:cs="Times New Roman"/>
                <w:b/>
                <w:bCs/>
                <w:sz w:val="20"/>
                <w:szCs w:val="20"/>
              </w:rPr>
              <w:t xml:space="preserve"> HOV</w:t>
            </w:r>
          </w:p>
        </w:tc>
        <w:tc>
          <w:tcPr>
            <w:tcW w:w="3228" w:type="dxa"/>
            <w:tcBorders>
              <w:top w:val="single" w:sz="4" w:space="0" w:color="auto"/>
              <w:left w:val="nil"/>
              <w:bottom w:val="single" w:sz="4" w:space="0" w:color="auto"/>
              <w:right w:val="single" w:sz="4" w:space="0" w:color="auto"/>
            </w:tcBorders>
            <w:shd w:val="clear" w:color="000000" w:fill="99CCFF"/>
            <w:vAlign w:val="center"/>
            <w:hideMark/>
          </w:tcPr>
          <w:p w:rsidR="0018690B" w:rsidRPr="0018690B" w:rsidRDefault="0018690B" w:rsidP="0018690B">
            <w:pPr>
              <w:spacing w:after="0" w:line="240" w:lineRule="auto"/>
              <w:jc w:val="center"/>
              <w:rPr>
                <w:rFonts w:ascii="Calibri" w:eastAsia="Times New Roman" w:hAnsi="Calibri" w:cs="Times New Roman"/>
                <w:b/>
                <w:bCs/>
                <w:sz w:val="20"/>
                <w:szCs w:val="20"/>
              </w:rPr>
            </w:pPr>
            <w:proofErr w:type="spellStart"/>
            <w:r w:rsidRPr="0018690B">
              <w:rPr>
                <w:rFonts w:ascii="Calibri" w:eastAsia="Times New Roman" w:hAnsi="Calibri" w:cs="Times New Roman"/>
                <w:b/>
                <w:bCs/>
                <w:sz w:val="20"/>
                <w:szCs w:val="20"/>
              </w:rPr>
              <w:t>Naziv</w:t>
            </w:r>
            <w:proofErr w:type="spellEnd"/>
            <w:r w:rsidRPr="0018690B">
              <w:rPr>
                <w:rFonts w:ascii="Calibri" w:eastAsia="Times New Roman" w:hAnsi="Calibri" w:cs="Times New Roman"/>
                <w:b/>
                <w:bCs/>
                <w:sz w:val="20"/>
                <w:szCs w:val="20"/>
              </w:rPr>
              <w:t xml:space="preserve"> </w:t>
            </w:r>
            <w:proofErr w:type="spellStart"/>
            <w:r w:rsidRPr="0018690B">
              <w:rPr>
                <w:rFonts w:ascii="Calibri" w:eastAsia="Times New Roman" w:hAnsi="Calibri" w:cs="Times New Roman"/>
                <w:b/>
                <w:bCs/>
                <w:sz w:val="20"/>
                <w:szCs w:val="20"/>
              </w:rPr>
              <w:t>emitenta</w:t>
            </w:r>
            <w:proofErr w:type="spellEnd"/>
          </w:p>
        </w:tc>
        <w:tc>
          <w:tcPr>
            <w:tcW w:w="1027" w:type="dxa"/>
            <w:tcBorders>
              <w:top w:val="single" w:sz="4" w:space="0" w:color="auto"/>
              <w:left w:val="nil"/>
              <w:bottom w:val="single" w:sz="4" w:space="0" w:color="auto"/>
              <w:right w:val="single" w:sz="4" w:space="0" w:color="auto"/>
            </w:tcBorders>
            <w:shd w:val="clear" w:color="000000" w:fill="99CCFF"/>
            <w:vAlign w:val="center"/>
            <w:hideMark/>
          </w:tcPr>
          <w:p w:rsidR="0018690B" w:rsidRPr="0018690B" w:rsidRDefault="0018690B" w:rsidP="0018690B">
            <w:pPr>
              <w:spacing w:after="0" w:line="240" w:lineRule="auto"/>
              <w:jc w:val="center"/>
              <w:rPr>
                <w:rFonts w:ascii="Calibri" w:eastAsia="Times New Roman" w:hAnsi="Calibri" w:cs="Times New Roman"/>
                <w:b/>
                <w:bCs/>
                <w:sz w:val="20"/>
                <w:szCs w:val="20"/>
              </w:rPr>
            </w:pPr>
            <w:proofErr w:type="spellStart"/>
            <w:r w:rsidRPr="0018690B">
              <w:rPr>
                <w:rFonts w:ascii="Calibri" w:eastAsia="Times New Roman" w:hAnsi="Calibri" w:cs="Times New Roman"/>
                <w:b/>
                <w:bCs/>
                <w:sz w:val="20"/>
                <w:szCs w:val="20"/>
              </w:rPr>
              <w:t>Broj</w:t>
            </w:r>
            <w:proofErr w:type="spellEnd"/>
            <w:r w:rsidRPr="0018690B">
              <w:rPr>
                <w:rFonts w:ascii="Calibri" w:eastAsia="Times New Roman" w:hAnsi="Calibri" w:cs="Times New Roman"/>
                <w:b/>
                <w:bCs/>
                <w:sz w:val="20"/>
                <w:szCs w:val="20"/>
              </w:rPr>
              <w:t xml:space="preserve"> HOV ZIF</w:t>
            </w:r>
          </w:p>
        </w:tc>
        <w:tc>
          <w:tcPr>
            <w:tcW w:w="2236" w:type="dxa"/>
            <w:tcBorders>
              <w:top w:val="single" w:sz="4" w:space="0" w:color="auto"/>
              <w:left w:val="nil"/>
              <w:bottom w:val="single" w:sz="4" w:space="0" w:color="auto"/>
              <w:right w:val="single" w:sz="4" w:space="0" w:color="auto"/>
            </w:tcBorders>
            <w:shd w:val="clear" w:color="000000" w:fill="99CCFF"/>
            <w:vAlign w:val="center"/>
            <w:hideMark/>
          </w:tcPr>
          <w:p w:rsidR="0018690B" w:rsidRPr="0018690B" w:rsidRDefault="0018690B" w:rsidP="0018690B">
            <w:pPr>
              <w:spacing w:after="0" w:line="240" w:lineRule="auto"/>
              <w:jc w:val="center"/>
              <w:rPr>
                <w:rFonts w:ascii="Calibri" w:eastAsia="Times New Roman" w:hAnsi="Calibri" w:cs="Times New Roman"/>
                <w:b/>
                <w:bCs/>
                <w:sz w:val="20"/>
                <w:szCs w:val="20"/>
              </w:rPr>
            </w:pPr>
            <w:proofErr w:type="spellStart"/>
            <w:r w:rsidRPr="0018690B">
              <w:rPr>
                <w:rFonts w:ascii="Calibri" w:eastAsia="Times New Roman" w:hAnsi="Calibri" w:cs="Times New Roman"/>
                <w:b/>
                <w:bCs/>
                <w:sz w:val="20"/>
                <w:szCs w:val="20"/>
              </w:rPr>
              <w:t>Obrazloženje</w:t>
            </w:r>
            <w:proofErr w:type="spellEnd"/>
            <w:r w:rsidRPr="0018690B">
              <w:rPr>
                <w:rFonts w:ascii="Calibri" w:eastAsia="Times New Roman" w:hAnsi="Calibri" w:cs="Times New Roman"/>
                <w:b/>
                <w:bCs/>
                <w:sz w:val="20"/>
                <w:szCs w:val="20"/>
              </w:rPr>
              <w:t xml:space="preserve"> </w:t>
            </w:r>
            <w:proofErr w:type="spellStart"/>
            <w:r w:rsidRPr="0018690B">
              <w:rPr>
                <w:rFonts w:ascii="Calibri" w:eastAsia="Times New Roman" w:hAnsi="Calibri" w:cs="Times New Roman"/>
                <w:b/>
                <w:bCs/>
                <w:sz w:val="20"/>
                <w:szCs w:val="20"/>
              </w:rPr>
              <w:t>vrednovanja</w:t>
            </w:r>
            <w:proofErr w:type="spellEnd"/>
          </w:p>
        </w:tc>
        <w:tc>
          <w:tcPr>
            <w:tcW w:w="1260" w:type="dxa"/>
            <w:tcBorders>
              <w:top w:val="single" w:sz="4" w:space="0" w:color="auto"/>
              <w:left w:val="nil"/>
              <w:bottom w:val="single" w:sz="4" w:space="0" w:color="auto"/>
              <w:right w:val="single" w:sz="4" w:space="0" w:color="auto"/>
            </w:tcBorders>
            <w:shd w:val="clear" w:color="000000" w:fill="99CCFF"/>
            <w:vAlign w:val="center"/>
            <w:hideMark/>
          </w:tcPr>
          <w:p w:rsidR="0018690B" w:rsidRPr="0018690B" w:rsidRDefault="0018690B" w:rsidP="0018690B">
            <w:pPr>
              <w:spacing w:after="0" w:line="240" w:lineRule="auto"/>
              <w:jc w:val="center"/>
              <w:rPr>
                <w:rFonts w:ascii="Calibri" w:eastAsia="Times New Roman" w:hAnsi="Calibri" w:cs="Times New Roman"/>
                <w:b/>
                <w:bCs/>
                <w:sz w:val="20"/>
                <w:szCs w:val="20"/>
              </w:rPr>
            </w:pPr>
            <w:proofErr w:type="spellStart"/>
            <w:r w:rsidRPr="0018690B">
              <w:rPr>
                <w:rFonts w:ascii="Calibri" w:eastAsia="Times New Roman" w:hAnsi="Calibri" w:cs="Times New Roman"/>
                <w:b/>
                <w:bCs/>
                <w:sz w:val="20"/>
                <w:szCs w:val="20"/>
              </w:rPr>
              <w:t>Procijenjena</w:t>
            </w:r>
            <w:proofErr w:type="spellEnd"/>
            <w:r w:rsidRPr="0018690B">
              <w:rPr>
                <w:rFonts w:ascii="Calibri" w:eastAsia="Times New Roman" w:hAnsi="Calibri" w:cs="Times New Roman"/>
                <w:b/>
                <w:bCs/>
                <w:sz w:val="20"/>
                <w:szCs w:val="20"/>
              </w:rPr>
              <w:t xml:space="preserve"> </w:t>
            </w:r>
            <w:proofErr w:type="spellStart"/>
            <w:r w:rsidRPr="0018690B">
              <w:rPr>
                <w:rFonts w:ascii="Calibri" w:eastAsia="Times New Roman" w:hAnsi="Calibri" w:cs="Times New Roman"/>
                <w:b/>
                <w:bCs/>
                <w:sz w:val="20"/>
                <w:szCs w:val="20"/>
              </w:rPr>
              <w:t>cijena</w:t>
            </w:r>
            <w:proofErr w:type="spellEnd"/>
          </w:p>
        </w:tc>
      </w:tr>
      <w:tr w:rsidR="005370F5" w:rsidRPr="005370F5" w:rsidTr="007D6D10">
        <w:trPr>
          <w:trHeight w:val="292"/>
        </w:trPr>
        <w:tc>
          <w:tcPr>
            <w:tcW w:w="1185" w:type="dxa"/>
            <w:tcBorders>
              <w:top w:val="nil"/>
              <w:left w:val="single" w:sz="4" w:space="0" w:color="auto"/>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rPr>
                <w:rFonts w:ascii="Calibri" w:eastAsia="Times New Roman" w:hAnsi="Calibri" w:cs="Times New Roman"/>
                <w:sz w:val="20"/>
                <w:szCs w:val="20"/>
              </w:rPr>
            </w:pPr>
            <w:r w:rsidRPr="0018690B">
              <w:rPr>
                <w:rFonts w:ascii="Calibri" w:eastAsia="Times New Roman" w:hAnsi="Calibri" w:cs="Times New Roman"/>
                <w:sz w:val="20"/>
                <w:szCs w:val="20"/>
              </w:rPr>
              <w:t>BIRA-R-A</w:t>
            </w:r>
          </w:p>
        </w:tc>
        <w:tc>
          <w:tcPr>
            <w:tcW w:w="3228"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rPr>
                <w:rFonts w:ascii="Calibri" w:eastAsia="Times New Roman" w:hAnsi="Calibri" w:cs="Times New Roman"/>
                <w:sz w:val="20"/>
                <w:szCs w:val="20"/>
              </w:rPr>
            </w:pPr>
            <w:proofErr w:type="spellStart"/>
            <w:r w:rsidRPr="0018690B">
              <w:rPr>
                <w:rFonts w:ascii="Calibri" w:eastAsia="Times New Roman" w:hAnsi="Calibri" w:cs="Times New Roman"/>
                <w:sz w:val="20"/>
                <w:szCs w:val="20"/>
              </w:rPr>
              <w:t>Birač</w:t>
            </w:r>
            <w:proofErr w:type="spellEnd"/>
            <w:r w:rsidRPr="0018690B">
              <w:rPr>
                <w:rFonts w:ascii="Calibri" w:eastAsia="Times New Roman" w:hAnsi="Calibri" w:cs="Times New Roman"/>
                <w:sz w:val="20"/>
                <w:szCs w:val="20"/>
              </w:rPr>
              <w:t xml:space="preserve"> </w:t>
            </w:r>
            <w:proofErr w:type="spellStart"/>
            <w:r w:rsidRPr="0018690B">
              <w:rPr>
                <w:rFonts w:ascii="Calibri" w:eastAsia="Times New Roman" w:hAnsi="Calibri" w:cs="Times New Roman"/>
                <w:sz w:val="20"/>
                <w:szCs w:val="20"/>
              </w:rPr>
              <w:t>a.d.</w:t>
            </w:r>
            <w:proofErr w:type="spellEnd"/>
            <w:r w:rsidRPr="0018690B">
              <w:rPr>
                <w:rFonts w:ascii="Calibri" w:eastAsia="Times New Roman" w:hAnsi="Calibri" w:cs="Times New Roman"/>
                <w:sz w:val="20"/>
                <w:szCs w:val="20"/>
              </w:rPr>
              <w:t xml:space="preserve"> </w:t>
            </w:r>
            <w:proofErr w:type="spellStart"/>
            <w:r w:rsidRPr="0018690B">
              <w:rPr>
                <w:rFonts w:ascii="Calibri" w:eastAsia="Times New Roman" w:hAnsi="Calibri" w:cs="Times New Roman"/>
                <w:sz w:val="20"/>
                <w:szCs w:val="20"/>
              </w:rPr>
              <w:t>Zvornik</w:t>
            </w:r>
            <w:proofErr w:type="spellEnd"/>
            <w:r w:rsidRPr="0018690B">
              <w:rPr>
                <w:rFonts w:ascii="Calibri" w:eastAsia="Times New Roman" w:hAnsi="Calibri" w:cs="Times New Roman"/>
                <w:sz w:val="20"/>
                <w:szCs w:val="20"/>
              </w:rPr>
              <w:t xml:space="preserve">- u </w:t>
            </w:r>
            <w:proofErr w:type="spellStart"/>
            <w:r w:rsidRPr="0018690B">
              <w:rPr>
                <w:rFonts w:ascii="Calibri" w:eastAsia="Times New Roman" w:hAnsi="Calibri" w:cs="Times New Roman"/>
                <w:sz w:val="20"/>
                <w:szCs w:val="20"/>
              </w:rPr>
              <w:t>stečaju</w:t>
            </w:r>
            <w:proofErr w:type="spellEnd"/>
          </w:p>
        </w:tc>
        <w:tc>
          <w:tcPr>
            <w:tcW w:w="1027"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jc w:val="right"/>
              <w:rPr>
                <w:rFonts w:ascii="Calibri" w:eastAsia="Times New Roman" w:hAnsi="Calibri" w:cs="Times New Roman"/>
                <w:sz w:val="20"/>
                <w:szCs w:val="20"/>
              </w:rPr>
            </w:pPr>
            <w:r w:rsidRPr="0018690B">
              <w:rPr>
                <w:rFonts w:ascii="Calibri" w:eastAsia="Times New Roman" w:hAnsi="Calibri" w:cs="Times New Roman"/>
                <w:sz w:val="20"/>
                <w:szCs w:val="20"/>
              </w:rPr>
              <w:t>4</w:t>
            </w:r>
            <w:r w:rsidRPr="005370F5">
              <w:rPr>
                <w:rFonts w:ascii="Calibri" w:eastAsia="Times New Roman" w:hAnsi="Calibri" w:cs="Times New Roman"/>
                <w:sz w:val="20"/>
                <w:szCs w:val="20"/>
              </w:rPr>
              <w:t>.</w:t>
            </w:r>
            <w:r w:rsidRPr="0018690B">
              <w:rPr>
                <w:rFonts w:ascii="Calibri" w:eastAsia="Times New Roman" w:hAnsi="Calibri" w:cs="Times New Roman"/>
                <w:sz w:val="20"/>
                <w:szCs w:val="20"/>
              </w:rPr>
              <w:t>823</w:t>
            </w:r>
            <w:r w:rsidRPr="005370F5">
              <w:rPr>
                <w:rFonts w:ascii="Calibri" w:eastAsia="Times New Roman" w:hAnsi="Calibri" w:cs="Times New Roman"/>
                <w:sz w:val="20"/>
                <w:szCs w:val="20"/>
              </w:rPr>
              <w:t>.</w:t>
            </w:r>
            <w:r w:rsidRPr="0018690B">
              <w:rPr>
                <w:rFonts w:ascii="Calibri" w:eastAsia="Times New Roman" w:hAnsi="Calibri" w:cs="Times New Roman"/>
                <w:sz w:val="20"/>
                <w:szCs w:val="20"/>
              </w:rPr>
              <w:t>936</w:t>
            </w:r>
          </w:p>
        </w:tc>
        <w:tc>
          <w:tcPr>
            <w:tcW w:w="2236"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rPr>
                <w:rFonts w:ascii="Calibri" w:eastAsia="Times New Roman" w:hAnsi="Calibri" w:cs="Times New Roman"/>
                <w:sz w:val="20"/>
                <w:szCs w:val="20"/>
              </w:rPr>
            </w:pPr>
            <w:proofErr w:type="spellStart"/>
            <w:r w:rsidRPr="0018690B">
              <w:rPr>
                <w:rFonts w:ascii="Calibri" w:eastAsia="Times New Roman" w:hAnsi="Calibri" w:cs="Times New Roman"/>
                <w:sz w:val="20"/>
                <w:szCs w:val="20"/>
              </w:rPr>
              <w:t>stečaj</w:t>
            </w:r>
            <w:proofErr w:type="spellEnd"/>
          </w:p>
        </w:tc>
        <w:tc>
          <w:tcPr>
            <w:tcW w:w="1260"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jc w:val="right"/>
              <w:rPr>
                <w:rFonts w:ascii="Calibri" w:eastAsia="Times New Roman" w:hAnsi="Calibri" w:cs="Times New Roman"/>
                <w:sz w:val="20"/>
                <w:szCs w:val="20"/>
              </w:rPr>
            </w:pPr>
            <w:r w:rsidRPr="0018690B">
              <w:rPr>
                <w:rFonts w:ascii="Calibri" w:eastAsia="Times New Roman" w:hAnsi="Calibri" w:cs="Times New Roman"/>
                <w:sz w:val="20"/>
                <w:szCs w:val="20"/>
              </w:rPr>
              <w:t>0</w:t>
            </w:r>
          </w:p>
        </w:tc>
      </w:tr>
      <w:tr w:rsidR="005370F5" w:rsidRPr="005370F5" w:rsidTr="007D6D10">
        <w:trPr>
          <w:trHeight w:val="292"/>
        </w:trPr>
        <w:tc>
          <w:tcPr>
            <w:tcW w:w="1185" w:type="dxa"/>
            <w:tcBorders>
              <w:top w:val="nil"/>
              <w:left w:val="single" w:sz="4" w:space="0" w:color="auto"/>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rPr>
                <w:rFonts w:ascii="Calibri" w:eastAsia="Times New Roman" w:hAnsi="Calibri" w:cs="Times New Roman"/>
                <w:sz w:val="20"/>
                <w:szCs w:val="20"/>
              </w:rPr>
            </w:pPr>
            <w:r w:rsidRPr="0018690B">
              <w:rPr>
                <w:rFonts w:ascii="Calibri" w:eastAsia="Times New Roman" w:hAnsi="Calibri" w:cs="Times New Roman"/>
                <w:sz w:val="20"/>
                <w:szCs w:val="20"/>
              </w:rPr>
              <w:t>BROD-R-A</w:t>
            </w:r>
          </w:p>
        </w:tc>
        <w:tc>
          <w:tcPr>
            <w:tcW w:w="3228"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rPr>
                <w:rFonts w:ascii="Calibri" w:eastAsia="Times New Roman" w:hAnsi="Calibri" w:cs="Times New Roman"/>
                <w:sz w:val="20"/>
                <w:szCs w:val="20"/>
              </w:rPr>
            </w:pPr>
            <w:proofErr w:type="spellStart"/>
            <w:r w:rsidRPr="0018690B">
              <w:rPr>
                <w:rFonts w:ascii="Calibri" w:eastAsia="Times New Roman" w:hAnsi="Calibri" w:cs="Times New Roman"/>
                <w:sz w:val="20"/>
                <w:szCs w:val="20"/>
              </w:rPr>
              <w:t>Brod</w:t>
            </w:r>
            <w:proofErr w:type="spellEnd"/>
            <w:r w:rsidRPr="0018690B">
              <w:rPr>
                <w:rFonts w:ascii="Calibri" w:eastAsia="Times New Roman" w:hAnsi="Calibri" w:cs="Times New Roman"/>
                <w:sz w:val="20"/>
                <w:szCs w:val="20"/>
              </w:rPr>
              <w:t xml:space="preserve"> </w:t>
            </w:r>
            <w:proofErr w:type="spellStart"/>
            <w:r w:rsidRPr="0018690B">
              <w:rPr>
                <w:rFonts w:ascii="Calibri" w:eastAsia="Times New Roman" w:hAnsi="Calibri" w:cs="Times New Roman"/>
                <w:sz w:val="20"/>
                <w:szCs w:val="20"/>
              </w:rPr>
              <w:t>a.d.</w:t>
            </w:r>
            <w:proofErr w:type="spellEnd"/>
            <w:r w:rsidRPr="0018690B">
              <w:rPr>
                <w:rFonts w:ascii="Calibri" w:eastAsia="Times New Roman" w:hAnsi="Calibri" w:cs="Times New Roman"/>
                <w:sz w:val="20"/>
                <w:szCs w:val="20"/>
              </w:rPr>
              <w:t xml:space="preserve"> </w:t>
            </w:r>
            <w:proofErr w:type="spellStart"/>
            <w:r w:rsidRPr="0018690B">
              <w:rPr>
                <w:rFonts w:ascii="Calibri" w:eastAsia="Times New Roman" w:hAnsi="Calibri" w:cs="Times New Roman"/>
                <w:sz w:val="20"/>
                <w:szCs w:val="20"/>
              </w:rPr>
              <w:t>Brod</w:t>
            </w:r>
            <w:proofErr w:type="spellEnd"/>
            <w:r w:rsidRPr="0018690B">
              <w:rPr>
                <w:rFonts w:ascii="Calibri" w:eastAsia="Times New Roman" w:hAnsi="Calibri" w:cs="Times New Roman"/>
                <w:sz w:val="20"/>
                <w:szCs w:val="20"/>
              </w:rPr>
              <w:t xml:space="preserve">- u </w:t>
            </w:r>
            <w:proofErr w:type="spellStart"/>
            <w:r w:rsidRPr="0018690B">
              <w:rPr>
                <w:rFonts w:ascii="Calibri" w:eastAsia="Times New Roman" w:hAnsi="Calibri" w:cs="Times New Roman"/>
                <w:sz w:val="20"/>
                <w:szCs w:val="20"/>
              </w:rPr>
              <w:t>stečaju</w:t>
            </w:r>
            <w:proofErr w:type="spellEnd"/>
          </w:p>
        </w:tc>
        <w:tc>
          <w:tcPr>
            <w:tcW w:w="1027"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jc w:val="right"/>
              <w:rPr>
                <w:rFonts w:ascii="Calibri" w:eastAsia="Times New Roman" w:hAnsi="Calibri" w:cs="Times New Roman"/>
                <w:sz w:val="20"/>
                <w:szCs w:val="20"/>
              </w:rPr>
            </w:pPr>
            <w:r w:rsidRPr="0018690B">
              <w:rPr>
                <w:rFonts w:ascii="Calibri" w:eastAsia="Times New Roman" w:hAnsi="Calibri" w:cs="Times New Roman"/>
                <w:sz w:val="20"/>
                <w:szCs w:val="20"/>
              </w:rPr>
              <w:t>108</w:t>
            </w:r>
            <w:r w:rsidRPr="005370F5">
              <w:rPr>
                <w:rFonts w:ascii="Calibri" w:eastAsia="Times New Roman" w:hAnsi="Calibri" w:cs="Times New Roman"/>
                <w:sz w:val="20"/>
                <w:szCs w:val="20"/>
              </w:rPr>
              <w:t>.</w:t>
            </w:r>
            <w:r w:rsidRPr="0018690B">
              <w:rPr>
                <w:rFonts w:ascii="Calibri" w:eastAsia="Times New Roman" w:hAnsi="Calibri" w:cs="Times New Roman"/>
                <w:sz w:val="20"/>
                <w:szCs w:val="20"/>
              </w:rPr>
              <w:t>541</w:t>
            </w:r>
          </w:p>
        </w:tc>
        <w:tc>
          <w:tcPr>
            <w:tcW w:w="2236"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rPr>
                <w:rFonts w:ascii="Calibri" w:eastAsia="Times New Roman" w:hAnsi="Calibri" w:cs="Times New Roman"/>
                <w:sz w:val="20"/>
                <w:szCs w:val="20"/>
              </w:rPr>
            </w:pPr>
            <w:proofErr w:type="spellStart"/>
            <w:r w:rsidRPr="0018690B">
              <w:rPr>
                <w:rFonts w:ascii="Calibri" w:eastAsia="Times New Roman" w:hAnsi="Calibri" w:cs="Times New Roman"/>
                <w:sz w:val="20"/>
                <w:szCs w:val="20"/>
              </w:rPr>
              <w:t>stečaj</w:t>
            </w:r>
            <w:proofErr w:type="spellEnd"/>
          </w:p>
        </w:tc>
        <w:tc>
          <w:tcPr>
            <w:tcW w:w="1260"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jc w:val="right"/>
              <w:rPr>
                <w:rFonts w:ascii="Calibri" w:eastAsia="Times New Roman" w:hAnsi="Calibri" w:cs="Times New Roman"/>
                <w:sz w:val="20"/>
                <w:szCs w:val="20"/>
              </w:rPr>
            </w:pPr>
            <w:r w:rsidRPr="0018690B">
              <w:rPr>
                <w:rFonts w:ascii="Calibri" w:eastAsia="Times New Roman" w:hAnsi="Calibri" w:cs="Times New Roman"/>
                <w:sz w:val="20"/>
                <w:szCs w:val="20"/>
              </w:rPr>
              <w:t>0</w:t>
            </w:r>
          </w:p>
        </w:tc>
      </w:tr>
      <w:tr w:rsidR="005370F5" w:rsidRPr="005370F5" w:rsidTr="007D6D10">
        <w:trPr>
          <w:trHeight w:val="292"/>
        </w:trPr>
        <w:tc>
          <w:tcPr>
            <w:tcW w:w="1185" w:type="dxa"/>
            <w:tcBorders>
              <w:top w:val="nil"/>
              <w:left w:val="single" w:sz="4" w:space="0" w:color="auto"/>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rPr>
                <w:rFonts w:ascii="Calibri" w:eastAsia="Times New Roman" w:hAnsi="Calibri" w:cs="Times New Roman"/>
                <w:sz w:val="20"/>
                <w:szCs w:val="20"/>
              </w:rPr>
            </w:pPr>
            <w:r w:rsidRPr="0018690B">
              <w:rPr>
                <w:rFonts w:ascii="Calibri" w:eastAsia="Times New Roman" w:hAnsi="Calibri" w:cs="Times New Roman"/>
                <w:sz w:val="20"/>
                <w:szCs w:val="20"/>
              </w:rPr>
              <w:t>ELVA-R-A</w:t>
            </w:r>
          </w:p>
        </w:tc>
        <w:tc>
          <w:tcPr>
            <w:tcW w:w="3228"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rPr>
                <w:rFonts w:ascii="Calibri" w:eastAsia="Times New Roman" w:hAnsi="Calibri" w:cs="Times New Roman"/>
                <w:sz w:val="20"/>
                <w:szCs w:val="20"/>
              </w:rPr>
            </w:pPr>
            <w:proofErr w:type="spellStart"/>
            <w:r w:rsidRPr="0018690B">
              <w:rPr>
                <w:rFonts w:ascii="Calibri" w:eastAsia="Times New Roman" w:hAnsi="Calibri" w:cs="Times New Roman"/>
                <w:sz w:val="20"/>
                <w:szCs w:val="20"/>
              </w:rPr>
              <w:t>Elvaco</w:t>
            </w:r>
            <w:proofErr w:type="spellEnd"/>
            <w:r w:rsidRPr="0018690B">
              <w:rPr>
                <w:rFonts w:ascii="Calibri" w:eastAsia="Times New Roman" w:hAnsi="Calibri" w:cs="Times New Roman"/>
                <w:sz w:val="20"/>
                <w:szCs w:val="20"/>
              </w:rPr>
              <w:t xml:space="preserve"> </w:t>
            </w:r>
            <w:proofErr w:type="spellStart"/>
            <w:r w:rsidRPr="0018690B">
              <w:rPr>
                <w:rFonts w:ascii="Calibri" w:eastAsia="Times New Roman" w:hAnsi="Calibri" w:cs="Times New Roman"/>
                <w:sz w:val="20"/>
                <w:szCs w:val="20"/>
              </w:rPr>
              <w:t>a.d.</w:t>
            </w:r>
            <w:proofErr w:type="spellEnd"/>
            <w:r w:rsidRPr="0018690B">
              <w:rPr>
                <w:rFonts w:ascii="Calibri" w:eastAsia="Times New Roman" w:hAnsi="Calibri" w:cs="Times New Roman"/>
                <w:sz w:val="20"/>
                <w:szCs w:val="20"/>
              </w:rPr>
              <w:t xml:space="preserve"> Bijeljina-u </w:t>
            </w:r>
            <w:proofErr w:type="spellStart"/>
            <w:r w:rsidRPr="0018690B">
              <w:rPr>
                <w:rFonts w:ascii="Calibri" w:eastAsia="Times New Roman" w:hAnsi="Calibri" w:cs="Times New Roman"/>
                <w:sz w:val="20"/>
                <w:szCs w:val="20"/>
              </w:rPr>
              <w:t>stečaju</w:t>
            </w:r>
            <w:proofErr w:type="spellEnd"/>
          </w:p>
        </w:tc>
        <w:tc>
          <w:tcPr>
            <w:tcW w:w="1027"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jc w:val="right"/>
              <w:rPr>
                <w:rFonts w:ascii="Calibri" w:eastAsia="Times New Roman" w:hAnsi="Calibri" w:cs="Times New Roman"/>
                <w:sz w:val="20"/>
                <w:szCs w:val="20"/>
              </w:rPr>
            </w:pPr>
            <w:r w:rsidRPr="0018690B">
              <w:rPr>
                <w:rFonts w:ascii="Calibri" w:eastAsia="Times New Roman" w:hAnsi="Calibri" w:cs="Times New Roman"/>
                <w:sz w:val="20"/>
                <w:szCs w:val="20"/>
              </w:rPr>
              <w:t>1</w:t>
            </w:r>
            <w:r w:rsidRPr="005370F5">
              <w:rPr>
                <w:rFonts w:ascii="Calibri" w:eastAsia="Times New Roman" w:hAnsi="Calibri" w:cs="Times New Roman"/>
                <w:sz w:val="20"/>
                <w:szCs w:val="20"/>
              </w:rPr>
              <w:t>.</w:t>
            </w:r>
            <w:r w:rsidRPr="0018690B">
              <w:rPr>
                <w:rFonts w:ascii="Calibri" w:eastAsia="Times New Roman" w:hAnsi="Calibri" w:cs="Times New Roman"/>
                <w:sz w:val="20"/>
                <w:szCs w:val="20"/>
              </w:rPr>
              <w:t>351</w:t>
            </w:r>
            <w:r w:rsidRPr="005370F5">
              <w:rPr>
                <w:rFonts w:ascii="Calibri" w:eastAsia="Times New Roman" w:hAnsi="Calibri" w:cs="Times New Roman"/>
                <w:sz w:val="20"/>
                <w:szCs w:val="20"/>
              </w:rPr>
              <w:t>.</w:t>
            </w:r>
            <w:r w:rsidRPr="0018690B">
              <w:rPr>
                <w:rFonts w:ascii="Calibri" w:eastAsia="Times New Roman" w:hAnsi="Calibri" w:cs="Times New Roman"/>
                <w:sz w:val="20"/>
                <w:szCs w:val="20"/>
              </w:rPr>
              <w:t>983</w:t>
            </w:r>
          </w:p>
        </w:tc>
        <w:tc>
          <w:tcPr>
            <w:tcW w:w="2236"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rPr>
                <w:rFonts w:ascii="Calibri" w:eastAsia="Times New Roman" w:hAnsi="Calibri" w:cs="Times New Roman"/>
                <w:sz w:val="20"/>
                <w:szCs w:val="20"/>
              </w:rPr>
            </w:pPr>
            <w:proofErr w:type="spellStart"/>
            <w:r w:rsidRPr="0018690B">
              <w:rPr>
                <w:rFonts w:ascii="Calibri" w:eastAsia="Times New Roman" w:hAnsi="Calibri" w:cs="Times New Roman"/>
                <w:sz w:val="20"/>
                <w:szCs w:val="20"/>
              </w:rPr>
              <w:t>stečaj</w:t>
            </w:r>
            <w:proofErr w:type="spellEnd"/>
          </w:p>
        </w:tc>
        <w:tc>
          <w:tcPr>
            <w:tcW w:w="1260"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jc w:val="right"/>
              <w:rPr>
                <w:rFonts w:ascii="Calibri" w:eastAsia="Times New Roman" w:hAnsi="Calibri" w:cs="Times New Roman"/>
                <w:sz w:val="20"/>
                <w:szCs w:val="20"/>
              </w:rPr>
            </w:pPr>
            <w:r w:rsidRPr="0018690B">
              <w:rPr>
                <w:rFonts w:ascii="Calibri" w:eastAsia="Times New Roman" w:hAnsi="Calibri" w:cs="Times New Roman"/>
                <w:sz w:val="20"/>
                <w:szCs w:val="20"/>
              </w:rPr>
              <w:t>0</w:t>
            </w:r>
          </w:p>
        </w:tc>
      </w:tr>
      <w:tr w:rsidR="005370F5" w:rsidRPr="005370F5" w:rsidTr="007D6D10">
        <w:trPr>
          <w:trHeight w:val="292"/>
        </w:trPr>
        <w:tc>
          <w:tcPr>
            <w:tcW w:w="1185" w:type="dxa"/>
            <w:tcBorders>
              <w:top w:val="nil"/>
              <w:left w:val="single" w:sz="4" w:space="0" w:color="auto"/>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rPr>
                <w:rFonts w:ascii="Calibri" w:eastAsia="Times New Roman" w:hAnsi="Calibri" w:cs="Times New Roman"/>
                <w:sz w:val="20"/>
                <w:szCs w:val="20"/>
              </w:rPr>
            </w:pPr>
            <w:r w:rsidRPr="0018690B">
              <w:rPr>
                <w:rFonts w:ascii="Calibri" w:eastAsia="Times New Roman" w:hAnsi="Calibri" w:cs="Times New Roman"/>
                <w:sz w:val="20"/>
                <w:szCs w:val="20"/>
              </w:rPr>
              <w:t>FSBN-R-A</w:t>
            </w:r>
          </w:p>
        </w:tc>
        <w:tc>
          <w:tcPr>
            <w:tcW w:w="3228"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rPr>
                <w:rFonts w:ascii="Calibri" w:eastAsia="Times New Roman" w:hAnsi="Calibri" w:cs="Times New Roman"/>
                <w:sz w:val="20"/>
                <w:szCs w:val="20"/>
              </w:rPr>
            </w:pPr>
            <w:proofErr w:type="spellStart"/>
            <w:r w:rsidRPr="0018690B">
              <w:rPr>
                <w:rFonts w:ascii="Calibri" w:eastAsia="Times New Roman" w:hAnsi="Calibri" w:cs="Times New Roman"/>
                <w:sz w:val="20"/>
                <w:szCs w:val="20"/>
              </w:rPr>
              <w:t>Fabrika</w:t>
            </w:r>
            <w:proofErr w:type="spellEnd"/>
            <w:r w:rsidRPr="0018690B">
              <w:rPr>
                <w:rFonts w:ascii="Calibri" w:eastAsia="Times New Roman" w:hAnsi="Calibri" w:cs="Times New Roman"/>
                <w:sz w:val="20"/>
                <w:szCs w:val="20"/>
              </w:rPr>
              <w:t xml:space="preserve"> </w:t>
            </w:r>
            <w:proofErr w:type="spellStart"/>
            <w:r w:rsidRPr="0018690B">
              <w:rPr>
                <w:rFonts w:ascii="Calibri" w:eastAsia="Times New Roman" w:hAnsi="Calibri" w:cs="Times New Roman"/>
                <w:sz w:val="20"/>
                <w:szCs w:val="20"/>
              </w:rPr>
              <w:t>šećera</w:t>
            </w:r>
            <w:proofErr w:type="spellEnd"/>
            <w:r w:rsidRPr="0018690B">
              <w:rPr>
                <w:rFonts w:ascii="Calibri" w:eastAsia="Times New Roman" w:hAnsi="Calibri" w:cs="Times New Roman"/>
                <w:sz w:val="20"/>
                <w:szCs w:val="20"/>
              </w:rPr>
              <w:t xml:space="preserve"> Bijeljina </w:t>
            </w:r>
            <w:proofErr w:type="spellStart"/>
            <w:r w:rsidRPr="0018690B">
              <w:rPr>
                <w:rFonts w:ascii="Calibri" w:eastAsia="Times New Roman" w:hAnsi="Calibri" w:cs="Times New Roman"/>
                <w:sz w:val="20"/>
                <w:szCs w:val="20"/>
              </w:rPr>
              <w:t>a.d.</w:t>
            </w:r>
            <w:proofErr w:type="spellEnd"/>
            <w:r w:rsidRPr="0018690B">
              <w:rPr>
                <w:rFonts w:ascii="Calibri" w:eastAsia="Times New Roman" w:hAnsi="Calibri" w:cs="Times New Roman"/>
                <w:sz w:val="20"/>
                <w:szCs w:val="20"/>
              </w:rPr>
              <w:t xml:space="preserve"> V. </w:t>
            </w:r>
            <w:proofErr w:type="spellStart"/>
            <w:r w:rsidRPr="0018690B">
              <w:rPr>
                <w:rFonts w:ascii="Calibri" w:eastAsia="Times New Roman" w:hAnsi="Calibri" w:cs="Times New Roman"/>
                <w:sz w:val="20"/>
                <w:szCs w:val="20"/>
              </w:rPr>
              <w:t>Obarska</w:t>
            </w:r>
            <w:proofErr w:type="spellEnd"/>
            <w:r w:rsidRPr="0018690B">
              <w:rPr>
                <w:rFonts w:ascii="Calibri" w:eastAsia="Times New Roman" w:hAnsi="Calibri" w:cs="Times New Roman"/>
                <w:sz w:val="20"/>
                <w:szCs w:val="20"/>
              </w:rPr>
              <w:t xml:space="preserve">- u </w:t>
            </w:r>
            <w:proofErr w:type="spellStart"/>
            <w:r w:rsidRPr="0018690B">
              <w:rPr>
                <w:rFonts w:ascii="Calibri" w:eastAsia="Times New Roman" w:hAnsi="Calibri" w:cs="Times New Roman"/>
                <w:sz w:val="20"/>
                <w:szCs w:val="20"/>
              </w:rPr>
              <w:t>stečaju</w:t>
            </w:r>
            <w:proofErr w:type="spellEnd"/>
          </w:p>
        </w:tc>
        <w:tc>
          <w:tcPr>
            <w:tcW w:w="1027"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jc w:val="right"/>
              <w:rPr>
                <w:rFonts w:ascii="Calibri" w:eastAsia="Times New Roman" w:hAnsi="Calibri" w:cs="Times New Roman"/>
                <w:sz w:val="20"/>
                <w:szCs w:val="20"/>
              </w:rPr>
            </w:pPr>
            <w:r w:rsidRPr="0018690B">
              <w:rPr>
                <w:rFonts w:ascii="Calibri" w:eastAsia="Times New Roman" w:hAnsi="Calibri" w:cs="Times New Roman"/>
                <w:sz w:val="20"/>
                <w:szCs w:val="20"/>
              </w:rPr>
              <w:t>505</w:t>
            </w:r>
            <w:r w:rsidRPr="005370F5">
              <w:rPr>
                <w:rFonts w:ascii="Calibri" w:eastAsia="Times New Roman" w:hAnsi="Calibri" w:cs="Times New Roman"/>
                <w:sz w:val="20"/>
                <w:szCs w:val="20"/>
              </w:rPr>
              <w:t>.</w:t>
            </w:r>
            <w:r w:rsidRPr="0018690B">
              <w:rPr>
                <w:rFonts w:ascii="Calibri" w:eastAsia="Times New Roman" w:hAnsi="Calibri" w:cs="Times New Roman"/>
                <w:sz w:val="20"/>
                <w:szCs w:val="20"/>
              </w:rPr>
              <w:t>876</w:t>
            </w:r>
          </w:p>
        </w:tc>
        <w:tc>
          <w:tcPr>
            <w:tcW w:w="2236"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rPr>
                <w:rFonts w:ascii="Calibri" w:eastAsia="Times New Roman" w:hAnsi="Calibri" w:cs="Times New Roman"/>
                <w:sz w:val="20"/>
                <w:szCs w:val="20"/>
              </w:rPr>
            </w:pPr>
            <w:proofErr w:type="spellStart"/>
            <w:r w:rsidRPr="0018690B">
              <w:rPr>
                <w:rFonts w:ascii="Calibri" w:eastAsia="Times New Roman" w:hAnsi="Calibri" w:cs="Times New Roman"/>
                <w:sz w:val="20"/>
                <w:szCs w:val="20"/>
              </w:rPr>
              <w:t>stečaj</w:t>
            </w:r>
            <w:proofErr w:type="spellEnd"/>
          </w:p>
        </w:tc>
        <w:tc>
          <w:tcPr>
            <w:tcW w:w="1260"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jc w:val="right"/>
              <w:rPr>
                <w:rFonts w:ascii="Calibri" w:eastAsia="Times New Roman" w:hAnsi="Calibri" w:cs="Times New Roman"/>
                <w:sz w:val="20"/>
                <w:szCs w:val="20"/>
              </w:rPr>
            </w:pPr>
            <w:r w:rsidRPr="0018690B">
              <w:rPr>
                <w:rFonts w:ascii="Calibri" w:eastAsia="Times New Roman" w:hAnsi="Calibri" w:cs="Times New Roman"/>
                <w:sz w:val="20"/>
                <w:szCs w:val="20"/>
              </w:rPr>
              <w:t>0</w:t>
            </w:r>
          </w:p>
        </w:tc>
      </w:tr>
      <w:tr w:rsidR="005370F5" w:rsidRPr="005370F5" w:rsidTr="007D6D10">
        <w:trPr>
          <w:trHeight w:val="292"/>
        </w:trPr>
        <w:tc>
          <w:tcPr>
            <w:tcW w:w="1185" w:type="dxa"/>
            <w:tcBorders>
              <w:top w:val="nil"/>
              <w:left w:val="single" w:sz="4" w:space="0" w:color="auto"/>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rPr>
                <w:rFonts w:ascii="Calibri" w:eastAsia="Times New Roman" w:hAnsi="Calibri" w:cs="Times New Roman"/>
                <w:sz w:val="20"/>
                <w:szCs w:val="20"/>
              </w:rPr>
            </w:pPr>
            <w:r w:rsidRPr="0018690B">
              <w:rPr>
                <w:rFonts w:ascii="Calibri" w:eastAsia="Times New Roman" w:hAnsi="Calibri" w:cs="Times New Roman"/>
                <w:sz w:val="20"/>
                <w:szCs w:val="20"/>
              </w:rPr>
              <w:t>FSTH-R-A</w:t>
            </w:r>
          </w:p>
        </w:tc>
        <w:tc>
          <w:tcPr>
            <w:tcW w:w="3228"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rPr>
                <w:rFonts w:ascii="Calibri" w:eastAsia="Times New Roman" w:hAnsi="Calibri" w:cs="Times New Roman"/>
                <w:sz w:val="20"/>
                <w:szCs w:val="20"/>
              </w:rPr>
            </w:pPr>
            <w:proofErr w:type="spellStart"/>
            <w:r w:rsidRPr="0018690B">
              <w:rPr>
                <w:rFonts w:ascii="Calibri" w:eastAsia="Times New Roman" w:hAnsi="Calibri" w:cs="Times New Roman"/>
                <w:sz w:val="20"/>
                <w:szCs w:val="20"/>
              </w:rPr>
              <w:t>Fabrika</w:t>
            </w:r>
            <w:proofErr w:type="spellEnd"/>
            <w:r w:rsidRPr="0018690B">
              <w:rPr>
                <w:rFonts w:ascii="Calibri" w:eastAsia="Times New Roman" w:hAnsi="Calibri" w:cs="Times New Roman"/>
                <w:sz w:val="20"/>
                <w:szCs w:val="20"/>
              </w:rPr>
              <w:t xml:space="preserve"> </w:t>
            </w:r>
            <w:proofErr w:type="spellStart"/>
            <w:r w:rsidRPr="0018690B">
              <w:rPr>
                <w:rFonts w:ascii="Calibri" w:eastAsia="Times New Roman" w:hAnsi="Calibri" w:cs="Times New Roman"/>
                <w:sz w:val="20"/>
                <w:szCs w:val="20"/>
              </w:rPr>
              <w:t>stočne</w:t>
            </w:r>
            <w:proofErr w:type="spellEnd"/>
            <w:r w:rsidRPr="0018690B">
              <w:rPr>
                <w:rFonts w:ascii="Calibri" w:eastAsia="Times New Roman" w:hAnsi="Calibri" w:cs="Times New Roman"/>
                <w:sz w:val="20"/>
                <w:szCs w:val="20"/>
              </w:rPr>
              <w:t xml:space="preserve"> </w:t>
            </w:r>
            <w:proofErr w:type="spellStart"/>
            <w:r w:rsidRPr="0018690B">
              <w:rPr>
                <w:rFonts w:ascii="Calibri" w:eastAsia="Times New Roman" w:hAnsi="Calibri" w:cs="Times New Roman"/>
                <w:sz w:val="20"/>
                <w:szCs w:val="20"/>
              </w:rPr>
              <w:t>hrane</w:t>
            </w:r>
            <w:proofErr w:type="spellEnd"/>
            <w:r w:rsidRPr="0018690B">
              <w:rPr>
                <w:rFonts w:ascii="Calibri" w:eastAsia="Times New Roman" w:hAnsi="Calibri" w:cs="Times New Roman"/>
                <w:sz w:val="20"/>
                <w:szCs w:val="20"/>
              </w:rPr>
              <w:t xml:space="preserve"> </w:t>
            </w:r>
            <w:proofErr w:type="spellStart"/>
            <w:r w:rsidRPr="0018690B">
              <w:rPr>
                <w:rFonts w:ascii="Calibri" w:eastAsia="Times New Roman" w:hAnsi="Calibri" w:cs="Times New Roman"/>
                <w:sz w:val="20"/>
                <w:szCs w:val="20"/>
              </w:rPr>
              <w:t>a.d.</w:t>
            </w:r>
            <w:proofErr w:type="spellEnd"/>
            <w:r w:rsidRPr="0018690B">
              <w:rPr>
                <w:rFonts w:ascii="Calibri" w:eastAsia="Times New Roman" w:hAnsi="Calibri" w:cs="Times New Roman"/>
                <w:sz w:val="20"/>
                <w:szCs w:val="20"/>
              </w:rPr>
              <w:t xml:space="preserve"> Nova </w:t>
            </w:r>
            <w:proofErr w:type="spellStart"/>
            <w:r w:rsidRPr="0018690B">
              <w:rPr>
                <w:rFonts w:ascii="Calibri" w:eastAsia="Times New Roman" w:hAnsi="Calibri" w:cs="Times New Roman"/>
                <w:sz w:val="20"/>
                <w:szCs w:val="20"/>
              </w:rPr>
              <w:t>Topola</w:t>
            </w:r>
            <w:proofErr w:type="spellEnd"/>
            <w:r w:rsidRPr="0018690B">
              <w:rPr>
                <w:rFonts w:ascii="Calibri" w:eastAsia="Times New Roman" w:hAnsi="Calibri" w:cs="Times New Roman"/>
                <w:sz w:val="20"/>
                <w:szCs w:val="20"/>
              </w:rPr>
              <w:t xml:space="preserve"> - u </w:t>
            </w:r>
            <w:proofErr w:type="spellStart"/>
            <w:r w:rsidRPr="0018690B">
              <w:rPr>
                <w:rFonts w:ascii="Calibri" w:eastAsia="Times New Roman" w:hAnsi="Calibri" w:cs="Times New Roman"/>
                <w:sz w:val="20"/>
                <w:szCs w:val="20"/>
              </w:rPr>
              <w:t>stečaju</w:t>
            </w:r>
            <w:proofErr w:type="spellEnd"/>
          </w:p>
        </w:tc>
        <w:tc>
          <w:tcPr>
            <w:tcW w:w="1027"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jc w:val="right"/>
              <w:rPr>
                <w:rFonts w:ascii="Calibri" w:eastAsia="Times New Roman" w:hAnsi="Calibri" w:cs="Times New Roman"/>
                <w:sz w:val="20"/>
                <w:szCs w:val="20"/>
              </w:rPr>
            </w:pPr>
            <w:r w:rsidRPr="0018690B">
              <w:rPr>
                <w:rFonts w:ascii="Calibri" w:eastAsia="Times New Roman" w:hAnsi="Calibri" w:cs="Times New Roman"/>
                <w:sz w:val="20"/>
                <w:szCs w:val="20"/>
              </w:rPr>
              <w:t>139</w:t>
            </w:r>
            <w:r w:rsidRPr="005370F5">
              <w:rPr>
                <w:rFonts w:ascii="Calibri" w:eastAsia="Times New Roman" w:hAnsi="Calibri" w:cs="Times New Roman"/>
                <w:sz w:val="20"/>
                <w:szCs w:val="20"/>
              </w:rPr>
              <w:t>.</w:t>
            </w:r>
            <w:r w:rsidRPr="0018690B">
              <w:rPr>
                <w:rFonts w:ascii="Calibri" w:eastAsia="Times New Roman" w:hAnsi="Calibri" w:cs="Times New Roman"/>
                <w:sz w:val="20"/>
                <w:szCs w:val="20"/>
              </w:rPr>
              <w:t>484</w:t>
            </w:r>
          </w:p>
        </w:tc>
        <w:tc>
          <w:tcPr>
            <w:tcW w:w="2236"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rPr>
                <w:rFonts w:ascii="Calibri" w:eastAsia="Times New Roman" w:hAnsi="Calibri" w:cs="Times New Roman"/>
                <w:sz w:val="20"/>
                <w:szCs w:val="20"/>
              </w:rPr>
            </w:pPr>
            <w:proofErr w:type="spellStart"/>
            <w:r w:rsidRPr="0018690B">
              <w:rPr>
                <w:rFonts w:ascii="Calibri" w:eastAsia="Times New Roman" w:hAnsi="Calibri" w:cs="Times New Roman"/>
                <w:sz w:val="20"/>
                <w:szCs w:val="20"/>
              </w:rPr>
              <w:t>stečaj</w:t>
            </w:r>
            <w:proofErr w:type="spellEnd"/>
          </w:p>
        </w:tc>
        <w:tc>
          <w:tcPr>
            <w:tcW w:w="1260"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jc w:val="right"/>
              <w:rPr>
                <w:rFonts w:ascii="Calibri" w:eastAsia="Times New Roman" w:hAnsi="Calibri" w:cs="Times New Roman"/>
                <w:sz w:val="20"/>
                <w:szCs w:val="20"/>
              </w:rPr>
            </w:pPr>
            <w:r w:rsidRPr="0018690B">
              <w:rPr>
                <w:rFonts w:ascii="Calibri" w:eastAsia="Times New Roman" w:hAnsi="Calibri" w:cs="Times New Roman"/>
                <w:sz w:val="20"/>
                <w:szCs w:val="20"/>
              </w:rPr>
              <w:t>0</w:t>
            </w:r>
          </w:p>
        </w:tc>
      </w:tr>
      <w:tr w:rsidR="005370F5" w:rsidRPr="005370F5" w:rsidTr="007D6D10">
        <w:trPr>
          <w:trHeight w:val="292"/>
        </w:trPr>
        <w:tc>
          <w:tcPr>
            <w:tcW w:w="1185" w:type="dxa"/>
            <w:tcBorders>
              <w:top w:val="nil"/>
              <w:left w:val="single" w:sz="4" w:space="0" w:color="auto"/>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rPr>
                <w:rFonts w:ascii="Calibri" w:eastAsia="Times New Roman" w:hAnsi="Calibri" w:cs="Times New Roman"/>
                <w:sz w:val="20"/>
                <w:szCs w:val="20"/>
              </w:rPr>
            </w:pPr>
            <w:r w:rsidRPr="0018690B">
              <w:rPr>
                <w:rFonts w:ascii="Calibri" w:eastAsia="Times New Roman" w:hAnsi="Calibri" w:cs="Times New Roman"/>
                <w:sz w:val="20"/>
                <w:szCs w:val="20"/>
              </w:rPr>
              <w:t>FZIC-R-A</w:t>
            </w:r>
          </w:p>
        </w:tc>
        <w:tc>
          <w:tcPr>
            <w:tcW w:w="3228"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rPr>
                <w:rFonts w:ascii="Calibri" w:eastAsia="Times New Roman" w:hAnsi="Calibri" w:cs="Times New Roman"/>
                <w:sz w:val="20"/>
                <w:szCs w:val="20"/>
              </w:rPr>
            </w:pPr>
            <w:proofErr w:type="spellStart"/>
            <w:r w:rsidRPr="0018690B">
              <w:rPr>
                <w:rFonts w:ascii="Calibri" w:eastAsia="Times New Roman" w:hAnsi="Calibri" w:cs="Times New Roman"/>
                <w:sz w:val="20"/>
                <w:szCs w:val="20"/>
              </w:rPr>
              <w:t>Fabrika</w:t>
            </w:r>
            <w:proofErr w:type="spellEnd"/>
            <w:r w:rsidRPr="0018690B">
              <w:rPr>
                <w:rFonts w:ascii="Calibri" w:eastAsia="Times New Roman" w:hAnsi="Calibri" w:cs="Times New Roman"/>
                <w:sz w:val="20"/>
                <w:szCs w:val="20"/>
              </w:rPr>
              <w:t xml:space="preserve"> </w:t>
            </w:r>
            <w:proofErr w:type="spellStart"/>
            <w:r w:rsidRPr="0018690B">
              <w:rPr>
                <w:rFonts w:ascii="Calibri" w:eastAsia="Times New Roman" w:hAnsi="Calibri" w:cs="Times New Roman"/>
                <w:sz w:val="20"/>
                <w:szCs w:val="20"/>
              </w:rPr>
              <w:t>žice</w:t>
            </w:r>
            <w:proofErr w:type="spellEnd"/>
            <w:r w:rsidRPr="0018690B">
              <w:rPr>
                <w:rFonts w:ascii="Calibri" w:eastAsia="Times New Roman" w:hAnsi="Calibri" w:cs="Times New Roman"/>
                <w:sz w:val="20"/>
                <w:szCs w:val="20"/>
              </w:rPr>
              <w:t xml:space="preserve"> </w:t>
            </w:r>
            <w:proofErr w:type="spellStart"/>
            <w:r w:rsidRPr="0018690B">
              <w:rPr>
                <w:rFonts w:ascii="Calibri" w:eastAsia="Times New Roman" w:hAnsi="Calibri" w:cs="Times New Roman"/>
                <w:sz w:val="20"/>
                <w:szCs w:val="20"/>
              </w:rPr>
              <w:t>a.d</w:t>
            </w:r>
            <w:proofErr w:type="spellEnd"/>
            <w:r w:rsidRPr="0018690B">
              <w:rPr>
                <w:rFonts w:ascii="Calibri" w:eastAsia="Times New Roman" w:hAnsi="Calibri" w:cs="Times New Roman"/>
                <w:sz w:val="20"/>
                <w:szCs w:val="20"/>
              </w:rPr>
              <w:t xml:space="preserve"> </w:t>
            </w:r>
            <w:proofErr w:type="spellStart"/>
            <w:r w:rsidRPr="0018690B">
              <w:rPr>
                <w:rFonts w:ascii="Calibri" w:eastAsia="Times New Roman" w:hAnsi="Calibri" w:cs="Times New Roman"/>
                <w:sz w:val="20"/>
                <w:szCs w:val="20"/>
              </w:rPr>
              <w:t>Goražde</w:t>
            </w:r>
            <w:proofErr w:type="spellEnd"/>
            <w:r w:rsidRPr="0018690B">
              <w:rPr>
                <w:rFonts w:ascii="Calibri" w:eastAsia="Times New Roman" w:hAnsi="Calibri" w:cs="Times New Roman"/>
                <w:sz w:val="20"/>
                <w:szCs w:val="20"/>
              </w:rPr>
              <w:t xml:space="preserve">- u </w:t>
            </w:r>
            <w:proofErr w:type="spellStart"/>
            <w:r w:rsidRPr="0018690B">
              <w:rPr>
                <w:rFonts w:ascii="Calibri" w:eastAsia="Times New Roman" w:hAnsi="Calibri" w:cs="Times New Roman"/>
                <w:sz w:val="20"/>
                <w:szCs w:val="20"/>
              </w:rPr>
              <w:t>stečaju</w:t>
            </w:r>
            <w:proofErr w:type="spellEnd"/>
          </w:p>
        </w:tc>
        <w:tc>
          <w:tcPr>
            <w:tcW w:w="1027"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jc w:val="right"/>
              <w:rPr>
                <w:rFonts w:ascii="Calibri" w:eastAsia="Times New Roman" w:hAnsi="Calibri" w:cs="Times New Roman"/>
                <w:sz w:val="20"/>
                <w:szCs w:val="20"/>
              </w:rPr>
            </w:pPr>
            <w:r w:rsidRPr="0018690B">
              <w:rPr>
                <w:rFonts w:ascii="Calibri" w:eastAsia="Times New Roman" w:hAnsi="Calibri" w:cs="Times New Roman"/>
                <w:sz w:val="20"/>
                <w:szCs w:val="20"/>
              </w:rPr>
              <w:t>2</w:t>
            </w:r>
            <w:r w:rsidRPr="005370F5">
              <w:rPr>
                <w:rFonts w:ascii="Calibri" w:eastAsia="Times New Roman" w:hAnsi="Calibri" w:cs="Times New Roman"/>
                <w:sz w:val="20"/>
                <w:szCs w:val="20"/>
              </w:rPr>
              <w:t>.</w:t>
            </w:r>
            <w:r w:rsidRPr="0018690B">
              <w:rPr>
                <w:rFonts w:ascii="Calibri" w:eastAsia="Times New Roman" w:hAnsi="Calibri" w:cs="Times New Roman"/>
                <w:sz w:val="20"/>
                <w:szCs w:val="20"/>
              </w:rPr>
              <w:t>040</w:t>
            </w:r>
            <w:r w:rsidRPr="005370F5">
              <w:rPr>
                <w:rFonts w:ascii="Calibri" w:eastAsia="Times New Roman" w:hAnsi="Calibri" w:cs="Times New Roman"/>
                <w:sz w:val="20"/>
                <w:szCs w:val="20"/>
              </w:rPr>
              <w:t>.</w:t>
            </w:r>
            <w:r w:rsidRPr="0018690B">
              <w:rPr>
                <w:rFonts w:ascii="Calibri" w:eastAsia="Times New Roman" w:hAnsi="Calibri" w:cs="Times New Roman"/>
                <w:sz w:val="20"/>
                <w:szCs w:val="20"/>
              </w:rPr>
              <w:t>535</w:t>
            </w:r>
          </w:p>
        </w:tc>
        <w:tc>
          <w:tcPr>
            <w:tcW w:w="2236"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rPr>
                <w:rFonts w:ascii="Calibri" w:eastAsia="Times New Roman" w:hAnsi="Calibri" w:cs="Times New Roman"/>
                <w:sz w:val="20"/>
                <w:szCs w:val="20"/>
              </w:rPr>
            </w:pPr>
            <w:proofErr w:type="spellStart"/>
            <w:r w:rsidRPr="0018690B">
              <w:rPr>
                <w:rFonts w:ascii="Calibri" w:eastAsia="Times New Roman" w:hAnsi="Calibri" w:cs="Times New Roman"/>
                <w:sz w:val="20"/>
                <w:szCs w:val="20"/>
              </w:rPr>
              <w:t>stečaj</w:t>
            </w:r>
            <w:proofErr w:type="spellEnd"/>
          </w:p>
        </w:tc>
        <w:tc>
          <w:tcPr>
            <w:tcW w:w="1260"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jc w:val="right"/>
              <w:rPr>
                <w:rFonts w:ascii="Calibri" w:eastAsia="Times New Roman" w:hAnsi="Calibri" w:cs="Times New Roman"/>
                <w:sz w:val="20"/>
                <w:szCs w:val="20"/>
              </w:rPr>
            </w:pPr>
            <w:r w:rsidRPr="0018690B">
              <w:rPr>
                <w:rFonts w:ascii="Calibri" w:eastAsia="Times New Roman" w:hAnsi="Calibri" w:cs="Times New Roman"/>
                <w:sz w:val="20"/>
                <w:szCs w:val="20"/>
              </w:rPr>
              <w:t>0</w:t>
            </w:r>
          </w:p>
        </w:tc>
      </w:tr>
      <w:tr w:rsidR="005370F5" w:rsidRPr="005370F5" w:rsidTr="007D6D10">
        <w:trPr>
          <w:trHeight w:val="292"/>
        </w:trPr>
        <w:tc>
          <w:tcPr>
            <w:tcW w:w="1185" w:type="dxa"/>
            <w:tcBorders>
              <w:top w:val="nil"/>
              <w:left w:val="single" w:sz="4" w:space="0" w:color="auto"/>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rPr>
                <w:rFonts w:ascii="Calibri" w:eastAsia="Times New Roman" w:hAnsi="Calibri" w:cs="Times New Roman"/>
                <w:sz w:val="20"/>
                <w:szCs w:val="20"/>
              </w:rPr>
            </w:pPr>
            <w:r w:rsidRPr="0018690B">
              <w:rPr>
                <w:rFonts w:ascii="Calibri" w:eastAsia="Times New Roman" w:hAnsi="Calibri" w:cs="Times New Roman"/>
                <w:sz w:val="20"/>
                <w:szCs w:val="20"/>
              </w:rPr>
              <w:t>JFAM-R-A</w:t>
            </w:r>
          </w:p>
        </w:tc>
        <w:tc>
          <w:tcPr>
            <w:tcW w:w="3228"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rPr>
                <w:rFonts w:ascii="Calibri" w:eastAsia="Times New Roman" w:hAnsi="Calibri" w:cs="Times New Roman"/>
                <w:sz w:val="20"/>
                <w:szCs w:val="20"/>
              </w:rPr>
            </w:pPr>
            <w:proofErr w:type="spellStart"/>
            <w:r w:rsidRPr="0018690B">
              <w:rPr>
                <w:rFonts w:ascii="Calibri" w:eastAsia="Times New Roman" w:hAnsi="Calibri" w:cs="Times New Roman"/>
                <w:sz w:val="20"/>
                <w:szCs w:val="20"/>
              </w:rPr>
              <w:t>Jelšingrad</w:t>
            </w:r>
            <w:proofErr w:type="spellEnd"/>
            <w:r w:rsidRPr="0018690B">
              <w:rPr>
                <w:rFonts w:ascii="Calibri" w:eastAsia="Times New Roman" w:hAnsi="Calibri" w:cs="Times New Roman"/>
                <w:sz w:val="20"/>
                <w:szCs w:val="20"/>
              </w:rPr>
              <w:t xml:space="preserve"> FAM </w:t>
            </w:r>
            <w:proofErr w:type="spellStart"/>
            <w:r w:rsidRPr="0018690B">
              <w:rPr>
                <w:rFonts w:ascii="Calibri" w:eastAsia="Times New Roman" w:hAnsi="Calibri" w:cs="Times New Roman"/>
                <w:sz w:val="20"/>
                <w:szCs w:val="20"/>
              </w:rPr>
              <w:t>a.d.</w:t>
            </w:r>
            <w:proofErr w:type="spellEnd"/>
            <w:r w:rsidRPr="0018690B">
              <w:rPr>
                <w:rFonts w:ascii="Calibri" w:eastAsia="Times New Roman" w:hAnsi="Calibri" w:cs="Times New Roman"/>
                <w:sz w:val="20"/>
                <w:szCs w:val="20"/>
              </w:rPr>
              <w:t xml:space="preserve"> Banja Luka-u </w:t>
            </w:r>
            <w:proofErr w:type="spellStart"/>
            <w:r w:rsidRPr="0018690B">
              <w:rPr>
                <w:rFonts w:ascii="Calibri" w:eastAsia="Times New Roman" w:hAnsi="Calibri" w:cs="Times New Roman"/>
                <w:sz w:val="20"/>
                <w:szCs w:val="20"/>
              </w:rPr>
              <w:t>stečaju</w:t>
            </w:r>
            <w:proofErr w:type="spellEnd"/>
          </w:p>
        </w:tc>
        <w:tc>
          <w:tcPr>
            <w:tcW w:w="1027"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jc w:val="right"/>
              <w:rPr>
                <w:rFonts w:ascii="Calibri" w:eastAsia="Times New Roman" w:hAnsi="Calibri" w:cs="Times New Roman"/>
                <w:sz w:val="20"/>
                <w:szCs w:val="20"/>
              </w:rPr>
            </w:pPr>
            <w:r w:rsidRPr="0018690B">
              <w:rPr>
                <w:rFonts w:ascii="Calibri" w:eastAsia="Times New Roman" w:hAnsi="Calibri" w:cs="Times New Roman"/>
                <w:sz w:val="20"/>
                <w:szCs w:val="20"/>
              </w:rPr>
              <w:t>97</w:t>
            </w:r>
            <w:r w:rsidRPr="005370F5">
              <w:rPr>
                <w:rFonts w:ascii="Calibri" w:eastAsia="Times New Roman" w:hAnsi="Calibri" w:cs="Times New Roman"/>
                <w:sz w:val="20"/>
                <w:szCs w:val="20"/>
              </w:rPr>
              <w:t>.</w:t>
            </w:r>
            <w:r w:rsidRPr="0018690B">
              <w:rPr>
                <w:rFonts w:ascii="Calibri" w:eastAsia="Times New Roman" w:hAnsi="Calibri" w:cs="Times New Roman"/>
                <w:sz w:val="20"/>
                <w:szCs w:val="20"/>
              </w:rPr>
              <w:t>312</w:t>
            </w:r>
          </w:p>
        </w:tc>
        <w:tc>
          <w:tcPr>
            <w:tcW w:w="2236"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rPr>
                <w:rFonts w:ascii="Calibri" w:eastAsia="Times New Roman" w:hAnsi="Calibri" w:cs="Times New Roman"/>
                <w:sz w:val="20"/>
                <w:szCs w:val="20"/>
              </w:rPr>
            </w:pPr>
            <w:proofErr w:type="spellStart"/>
            <w:r w:rsidRPr="0018690B">
              <w:rPr>
                <w:rFonts w:ascii="Calibri" w:eastAsia="Times New Roman" w:hAnsi="Calibri" w:cs="Times New Roman"/>
                <w:sz w:val="20"/>
                <w:szCs w:val="20"/>
              </w:rPr>
              <w:t>stečaj</w:t>
            </w:r>
            <w:proofErr w:type="spellEnd"/>
          </w:p>
        </w:tc>
        <w:tc>
          <w:tcPr>
            <w:tcW w:w="1260"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jc w:val="right"/>
              <w:rPr>
                <w:rFonts w:ascii="Calibri" w:eastAsia="Times New Roman" w:hAnsi="Calibri" w:cs="Times New Roman"/>
                <w:sz w:val="20"/>
                <w:szCs w:val="20"/>
              </w:rPr>
            </w:pPr>
            <w:r w:rsidRPr="0018690B">
              <w:rPr>
                <w:rFonts w:ascii="Calibri" w:eastAsia="Times New Roman" w:hAnsi="Calibri" w:cs="Times New Roman"/>
                <w:sz w:val="20"/>
                <w:szCs w:val="20"/>
              </w:rPr>
              <w:t>0</w:t>
            </w:r>
          </w:p>
        </w:tc>
      </w:tr>
      <w:tr w:rsidR="005370F5" w:rsidRPr="005370F5" w:rsidTr="007D6D10">
        <w:trPr>
          <w:trHeight w:val="292"/>
        </w:trPr>
        <w:tc>
          <w:tcPr>
            <w:tcW w:w="1185" w:type="dxa"/>
            <w:tcBorders>
              <w:top w:val="nil"/>
              <w:left w:val="single" w:sz="4" w:space="0" w:color="auto"/>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rPr>
                <w:rFonts w:ascii="Calibri" w:eastAsia="Times New Roman" w:hAnsi="Calibri" w:cs="Times New Roman"/>
                <w:sz w:val="20"/>
                <w:szCs w:val="20"/>
              </w:rPr>
            </w:pPr>
            <w:r w:rsidRPr="0018690B">
              <w:rPr>
                <w:rFonts w:ascii="Calibri" w:eastAsia="Times New Roman" w:hAnsi="Calibri" w:cs="Times New Roman"/>
                <w:sz w:val="20"/>
                <w:szCs w:val="20"/>
              </w:rPr>
              <w:t>KTKA-R-A</w:t>
            </w:r>
          </w:p>
        </w:tc>
        <w:tc>
          <w:tcPr>
            <w:tcW w:w="3228"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rPr>
                <w:rFonts w:ascii="Calibri" w:eastAsia="Times New Roman" w:hAnsi="Calibri" w:cs="Times New Roman"/>
                <w:sz w:val="20"/>
                <w:szCs w:val="20"/>
              </w:rPr>
            </w:pPr>
            <w:r w:rsidRPr="0018690B">
              <w:rPr>
                <w:rFonts w:ascii="Calibri" w:eastAsia="Times New Roman" w:hAnsi="Calibri" w:cs="Times New Roman"/>
                <w:sz w:val="20"/>
                <w:szCs w:val="20"/>
              </w:rPr>
              <w:t xml:space="preserve">KTK </w:t>
            </w:r>
            <w:proofErr w:type="spellStart"/>
            <w:r w:rsidRPr="0018690B">
              <w:rPr>
                <w:rFonts w:ascii="Calibri" w:eastAsia="Times New Roman" w:hAnsi="Calibri" w:cs="Times New Roman"/>
                <w:sz w:val="20"/>
                <w:szCs w:val="20"/>
              </w:rPr>
              <w:t>Alhos</w:t>
            </w:r>
            <w:proofErr w:type="spellEnd"/>
            <w:r w:rsidRPr="0018690B">
              <w:rPr>
                <w:rFonts w:ascii="Calibri" w:eastAsia="Times New Roman" w:hAnsi="Calibri" w:cs="Times New Roman"/>
                <w:sz w:val="20"/>
                <w:szCs w:val="20"/>
              </w:rPr>
              <w:t xml:space="preserve"> </w:t>
            </w:r>
            <w:proofErr w:type="spellStart"/>
            <w:r w:rsidRPr="0018690B">
              <w:rPr>
                <w:rFonts w:ascii="Calibri" w:eastAsia="Times New Roman" w:hAnsi="Calibri" w:cs="Times New Roman"/>
                <w:sz w:val="20"/>
                <w:szCs w:val="20"/>
              </w:rPr>
              <w:t>a.d.</w:t>
            </w:r>
            <w:proofErr w:type="spellEnd"/>
            <w:r w:rsidRPr="0018690B">
              <w:rPr>
                <w:rFonts w:ascii="Calibri" w:eastAsia="Times New Roman" w:hAnsi="Calibri" w:cs="Times New Roman"/>
                <w:sz w:val="20"/>
                <w:szCs w:val="20"/>
              </w:rPr>
              <w:t xml:space="preserve"> </w:t>
            </w:r>
            <w:proofErr w:type="spellStart"/>
            <w:r w:rsidRPr="0018690B">
              <w:rPr>
                <w:rFonts w:ascii="Calibri" w:eastAsia="Times New Roman" w:hAnsi="Calibri" w:cs="Times New Roman"/>
                <w:sz w:val="20"/>
                <w:szCs w:val="20"/>
              </w:rPr>
              <w:t>Sokolac</w:t>
            </w:r>
            <w:proofErr w:type="spellEnd"/>
            <w:r w:rsidRPr="0018690B">
              <w:rPr>
                <w:rFonts w:ascii="Calibri" w:eastAsia="Times New Roman" w:hAnsi="Calibri" w:cs="Times New Roman"/>
                <w:sz w:val="20"/>
                <w:szCs w:val="20"/>
              </w:rPr>
              <w:t xml:space="preserve">- u </w:t>
            </w:r>
            <w:proofErr w:type="spellStart"/>
            <w:r w:rsidRPr="0018690B">
              <w:rPr>
                <w:rFonts w:ascii="Calibri" w:eastAsia="Times New Roman" w:hAnsi="Calibri" w:cs="Times New Roman"/>
                <w:sz w:val="20"/>
                <w:szCs w:val="20"/>
              </w:rPr>
              <w:t>stečaju</w:t>
            </w:r>
            <w:proofErr w:type="spellEnd"/>
          </w:p>
        </w:tc>
        <w:tc>
          <w:tcPr>
            <w:tcW w:w="1027"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jc w:val="right"/>
              <w:rPr>
                <w:rFonts w:ascii="Calibri" w:eastAsia="Times New Roman" w:hAnsi="Calibri" w:cs="Times New Roman"/>
                <w:sz w:val="20"/>
                <w:szCs w:val="20"/>
              </w:rPr>
            </w:pPr>
            <w:r w:rsidRPr="0018690B">
              <w:rPr>
                <w:rFonts w:ascii="Calibri" w:eastAsia="Times New Roman" w:hAnsi="Calibri" w:cs="Times New Roman"/>
                <w:sz w:val="20"/>
                <w:szCs w:val="20"/>
              </w:rPr>
              <w:t>2</w:t>
            </w:r>
            <w:r w:rsidRPr="005370F5">
              <w:rPr>
                <w:rFonts w:ascii="Calibri" w:eastAsia="Times New Roman" w:hAnsi="Calibri" w:cs="Times New Roman"/>
                <w:sz w:val="20"/>
                <w:szCs w:val="20"/>
              </w:rPr>
              <w:t>.</w:t>
            </w:r>
            <w:r w:rsidRPr="0018690B">
              <w:rPr>
                <w:rFonts w:ascii="Calibri" w:eastAsia="Times New Roman" w:hAnsi="Calibri" w:cs="Times New Roman"/>
                <w:sz w:val="20"/>
                <w:szCs w:val="20"/>
              </w:rPr>
              <w:t>387</w:t>
            </w:r>
            <w:r w:rsidRPr="005370F5">
              <w:rPr>
                <w:rFonts w:ascii="Calibri" w:eastAsia="Times New Roman" w:hAnsi="Calibri" w:cs="Times New Roman"/>
                <w:sz w:val="20"/>
                <w:szCs w:val="20"/>
              </w:rPr>
              <w:t>.</w:t>
            </w:r>
            <w:r w:rsidRPr="0018690B">
              <w:rPr>
                <w:rFonts w:ascii="Calibri" w:eastAsia="Times New Roman" w:hAnsi="Calibri" w:cs="Times New Roman"/>
                <w:sz w:val="20"/>
                <w:szCs w:val="20"/>
              </w:rPr>
              <w:t>636</w:t>
            </w:r>
          </w:p>
        </w:tc>
        <w:tc>
          <w:tcPr>
            <w:tcW w:w="2236"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rPr>
                <w:rFonts w:ascii="Calibri" w:eastAsia="Times New Roman" w:hAnsi="Calibri" w:cs="Times New Roman"/>
                <w:sz w:val="20"/>
                <w:szCs w:val="20"/>
              </w:rPr>
            </w:pPr>
            <w:proofErr w:type="spellStart"/>
            <w:r w:rsidRPr="0018690B">
              <w:rPr>
                <w:rFonts w:ascii="Calibri" w:eastAsia="Times New Roman" w:hAnsi="Calibri" w:cs="Times New Roman"/>
                <w:sz w:val="20"/>
                <w:szCs w:val="20"/>
              </w:rPr>
              <w:t>stečaj</w:t>
            </w:r>
            <w:proofErr w:type="spellEnd"/>
          </w:p>
        </w:tc>
        <w:tc>
          <w:tcPr>
            <w:tcW w:w="1260"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jc w:val="right"/>
              <w:rPr>
                <w:rFonts w:ascii="Calibri" w:eastAsia="Times New Roman" w:hAnsi="Calibri" w:cs="Times New Roman"/>
                <w:sz w:val="20"/>
                <w:szCs w:val="20"/>
              </w:rPr>
            </w:pPr>
            <w:r w:rsidRPr="0018690B">
              <w:rPr>
                <w:rFonts w:ascii="Calibri" w:eastAsia="Times New Roman" w:hAnsi="Calibri" w:cs="Times New Roman"/>
                <w:sz w:val="20"/>
                <w:szCs w:val="20"/>
              </w:rPr>
              <w:t>0</w:t>
            </w:r>
          </w:p>
        </w:tc>
      </w:tr>
      <w:tr w:rsidR="005370F5" w:rsidRPr="005370F5" w:rsidTr="007D6D10">
        <w:trPr>
          <w:trHeight w:val="292"/>
        </w:trPr>
        <w:tc>
          <w:tcPr>
            <w:tcW w:w="1185" w:type="dxa"/>
            <w:tcBorders>
              <w:top w:val="nil"/>
              <w:left w:val="single" w:sz="4" w:space="0" w:color="auto"/>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rPr>
                <w:rFonts w:ascii="Calibri" w:eastAsia="Times New Roman" w:hAnsi="Calibri" w:cs="Times New Roman"/>
                <w:sz w:val="20"/>
                <w:szCs w:val="20"/>
              </w:rPr>
            </w:pPr>
            <w:r w:rsidRPr="0018690B">
              <w:rPr>
                <w:rFonts w:ascii="Calibri" w:eastAsia="Times New Roman" w:hAnsi="Calibri" w:cs="Times New Roman"/>
                <w:sz w:val="20"/>
                <w:szCs w:val="20"/>
              </w:rPr>
              <w:t>NBS9-R-A</w:t>
            </w:r>
          </w:p>
        </w:tc>
        <w:tc>
          <w:tcPr>
            <w:tcW w:w="3228"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rPr>
                <w:rFonts w:ascii="Calibri" w:eastAsia="Times New Roman" w:hAnsi="Calibri" w:cs="Times New Roman"/>
                <w:sz w:val="20"/>
                <w:szCs w:val="20"/>
              </w:rPr>
            </w:pPr>
            <w:r w:rsidRPr="0018690B">
              <w:rPr>
                <w:rFonts w:ascii="Calibri" w:eastAsia="Times New Roman" w:hAnsi="Calibri" w:cs="Times New Roman"/>
                <w:sz w:val="20"/>
                <w:szCs w:val="20"/>
              </w:rPr>
              <w:t xml:space="preserve">Novi </w:t>
            </w:r>
            <w:proofErr w:type="spellStart"/>
            <w:r w:rsidRPr="0018690B">
              <w:rPr>
                <w:rFonts w:ascii="Calibri" w:eastAsia="Times New Roman" w:hAnsi="Calibri" w:cs="Times New Roman"/>
                <w:sz w:val="20"/>
                <w:szCs w:val="20"/>
              </w:rPr>
              <w:t>Bimeks</w:t>
            </w:r>
            <w:proofErr w:type="spellEnd"/>
            <w:r w:rsidRPr="0018690B">
              <w:rPr>
                <w:rFonts w:ascii="Calibri" w:eastAsia="Times New Roman" w:hAnsi="Calibri" w:cs="Times New Roman"/>
                <w:sz w:val="20"/>
                <w:szCs w:val="20"/>
              </w:rPr>
              <w:t xml:space="preserve"> </w:t>
            </w:r>
            <w:proofErr w:type="spellStart"/>
            <w:r w:rsidRPr="0018690B">
              <w:rPr>
                <w:rFonts w:ascii="Calibri" w:eastAsia="Times New Roman" w:hAnsi="Calibri" w:cs="Times New Roman"/>
                <w:sz w:val="20"/>
                <w:szCs w:val="20"/>
              </w:rPr>
              <w:t>d.d</w:t>
            </w:r>
            <w:proofErr w:type="spellEnd"/>
            <w:r w:rsidRPr="0018690B">
              <w:rPr>
                <w:rFonts w:ascii="Calibri" w:eastAsia="Times New Roman" w:hAnsi="Calibri" w:cs="Times New Roman"/>
                <w:sz w:val="20"/>
                <w:szCs w:val="20"/>
              </w:rPr>
              <w:t xml:space="preserve">. </w:t>
            </w:r>
            <w:proofErr w:type="spellStart"/>
            <w:r w:rsidRPr="0018690B">
              <w:rPr>
                <w:rFonts w:ascii="Calibri" w:eastAsia="Times New Roman" w:hAnsi="Calibri" w:cs="Times New Roman"/>
                <w:sz w:val="20"/>
                <w:szCs w:val="20"/>
              </w:rPr>
              <w:t>Brčko</w:t>
            </w:r>
            <w:proofErr w:type="spellEnd"/>
          </w:p>
        </w:tc>
        <w:tc>
          <w:tcPr>
            <w:tcW w:w="1027"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jc w:val="right"/>
              <w:rPr>
                <w:rFonts w:ascii="Calibri" w:eastAsia="Times New Roman" w:hAnsi="Calibri" w:cs="Times New Roman"/>
                <w:sz w:val="20"/>
                <w:szCs w:val="20"/>
              </w:rPr>
            </w:pPr>
            <w:r w:rsidRPr="0018690B">
              <w:rPr>
                <w:rFonts w:ascii="Calibri" w:eastAsia="Times New Roman" w:hAnsi="Calibri" w:cs="Times New Roman"/>
                <w:sz w:val="20"/>
                <w:szCs w:val="20"/>
              </w:rPr>
              <w:t>370</w:t>
            </w:r>
            <w:r w:rsidRPr="005370F5">
              <w:rPr>
                <w:rFonts w:ascii="Calibri" w:eastAsia="Times New Roman" w:hAnsi="Calibri" w:cs="Times New Roman"/>
                <w:sz w:val="20"/>
                <w:szCs w:val="20"/>
              </w:rPr>
              <w:t>.</w:t>
            </w:r>
            <w:r w:rsidRPr="0018690B">
              <w:rPr>
                <w:rFonts w:ascii="Calibri" w:eastAsia="Times New Roman" w:hAnsi="Calibri" w:cs="Times New Roman"/>
                <w:sz w:val="20"/>
                <w:szCs w:val="20"/>
              </w:rPr>
              <w:t>278</w:t>
            </w:r>
          </w:p>
        </w:tc>
        <w:tc>
          <w:tcPr>
            <w:tcW w:w="2236"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rPr>
                <w:rFonts w:ascii="Calibri" w:eastAsia="Times New Roman" w:hAnsi="Calibri" w:cs="Times New Roman"/>
                <w:sz w:val="20"/>
                <w:szCs w:val="20"/>
              </w:rPr>
            </w:pPr>
            <w:proofErr w:type="spellStart"/>
            <w:r w:rsidRPr="0018690B">
              <w:rPr>
                <w:rFonts w:ascii="Calibri" w:eastAsia="Times New Roman" w:hAnsi="Calibri" w:cs="Times New Roman"/>
                <w:sz w:val="20"/>
                <w:szCs w:val="20"/>
              </w:rPr>
              <w:t>stečaj</w:t>
            </w:r>
            <w:proofErr w:type="spellEnd"/>
          </w:p>
        </w:tc>
        <w:tc>
          <w:tcPr>
            <w:tcW w:w="1260"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jc w:val="right"/>
              <w:rPr>
                <w:rFonts w:ascii="Calibri" w:eastAsia="Times New Roman" w:hAnsi="Calibri" w:cs="Times New Roman"/>
                <w:sz w:val="20"/>
                <w:szCs w:val="20"/>
              </w:rPr>
            </w:pPr>
            <w:r w:rsidRPr="0018690B">
              <w:rPr>
                <w:rFonts w:ascii="Calibri" w:eastAsia="Times New Roman" w:hAnsi="Calibri" w:cs="Times New Roman"/>
                <w:sz w:val="20"/>
                <w:szCs w:val="20"/>
              </w:rPr>
              <w:t>0</w:t>
            </w:r>
          </w:p>
        </w:tc>
      </w:tr>
      <w:tr w:rsidR="005370F5" w:rsidRPr="005370F5" w:rsidTr="007D6D10">
        <w:trPr>
          <w:trHeight w:val="292"/>
        </w:trPr>
        <w:tc>
          <w:tcPr>
            <w:tcW w:w="1185" w:type="dxa"/>
            <w:tcBorders>
              <w:top w:val="nil"/>
              <w:left w:val="single" w:sz="4" w:space="0" w:color="auto"/>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rPr>
                <w:rFonts w:ascii="Calibri" w:eastAsia="Times New Roman" w:hAnsi="Calibri" w:cs="Times New Roman"/>
                <w:sz w:val="20"/>
                <w:szCs w:val="20"/>
              </w:rPr>
            </w:pPr>
            <w:r w:rsidRPr="0018690B">
              <w:rPr>
                <w:rFonts w:ascii="Calibri" w:eastAsia="Times New Roman" w:hAnsi="Calibri" w:cs="Times New Roman"/>
                <w:sz w:val="20"/>
                <w:szCs w:val="20"/>
              </w:rPr>
              <w:t>MDEL-R-A</w:t>
            </w:r>
          </w:p>
        </w:tc>
        <w:tc>
          <w:tcPr>
            <w:tcW w:w="3228" w:type="dxa"/>
            <w:tcBorders>
              <w:top w:val="nil"/>
              <w:left w:val="nil"/>
              <w:bottom w:val="single" w:sz="4" w:space="0" w:color="auto"/>
              <w:right w:val="single" w:sz="4" w:space="0" w:color="auto"/>
            </w:tcBorders>
            <w:shd w:val="clear" w:color="auto" w:fill="auto"/>
            <w:noWrap/>
            <w:vAlign w:val="bottom"/>
            <w:hideMark/>
          </w:tcPr>
          <w:p w:rsidR="0018690B" w:rsidRPr="00A93F5B" w:rsidRDefault="0018690B" w:rsidP="0018690B">
            <w:pPr>
              <w:spacing w:after="0" w:line="240" w:lineRule="auto"/>
              <w:rPr>
                <w:rFonts w:ascii="Calibri" w:eastAsia="Times New Roman" w:hAnsi="Calibri" w:cs="Times New Roman"/>
                <w:sz w:val="20"/>
                <w:szCs w:val="20"/>
                <w:lang w:val="de-DE"/>
              </w:rPr>
            </w:pPr>
            <w:r w:rsidRPr="00A93F5B">
              <w:rPr>
                <w:rFonts w:ascii="Calibri" w:eastAsia="Times New Roman" w:hAnsi="Calibri" w:cs="Times New Roman"/>
                <w:sz w:val="20"/>
                <w:szCs w:val="20"/>
                <w:lang w:val="de-DE"/>
              </w:rPr>
              <w:t>Medicinska elektronika a.d. Banja Luka- u stečaju</w:t>
            </w:r>
          </w:p>
        </w:tc>
        <w:tc>
          <w:tcPr>
            <w:tcW w:w="1027"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jc w:val="right"/>
              <w:rPr>
                <w:rFonts w:ascii="Calibri" w:eastAsia="Times New Roman" w:hAnsi="Calibri" w:cs="Times New Roman"/>
                <w:sz w:val="20"/>
                <w:szCs w:val="20"/>
              </w:rPr>
            </w:pPr>
            <w:r w:rsidRPr="0018690B">
              <w:rPr>
                <w:rFonts w:ascii="Calibri" w:eastAsia="Times New Roman" w:hAnsi="Calibri" w:cs="Times New Roman"/>
                <w:sz w:val="20"/>
                <w:szCs w:val="20"/>
              </w:rPr>
              <w:t>908</w:t>
            </w:r>
            <w:r w:rsidRPr="005370F5">
              <w:rPr>
                <w:rFonts w:ascii="Calibri" w:eastAsia="Times New Roman" w:hAnsi="Calibri" w:cs="Times New Roman"/>
                <w:sz w:val="20"/>
                <w:szCs w:val="20"/>
              </w:rPr>
              <w:t>.</w:t>
            </w:r>
            <w:r w:rsidRPr="0018690B">
              <w:rPr>
                <w:rFonts w:ascii="Calibri" w:eastAsia="Times New Roman" w:hAnsi="Calibri" w:cs="Times New Roman"/>
                <w:sz w:val="20"/>
                <w:szCs w:val="20"/>
              </w:rPr>
              <w:t>074</w:t>
            </w:r>
          </w:p>
        </w:tc>
        <w:tc>
          <w:tcPr>
            <w:tcW w:w="2236"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rPr>
                <w:rFonts w:ascii="Calibri" w:eastAsia="Times New Roman" w:hAnsi="Calibri" w:cs="Times New Roman"/>
                <w:sz w:val="20"/>
                <w:szCs w:val="20"/>
              </w:rPr>
            </w:pPr>
            <w:proofErr w:type="spellStart"/>
            <w:r w:rsidRPr="0018690B">
              <w:rPr>
                <w:rFonts w:ascii="Calibri" w:eastAsia="Times New Roman" w:hAnsi="Calibri" w:cs="Times New Roman"/>
                <w:sz w:val="20"/>
                <w:szCs w:val="20"/>
              </w:rPr>
              <w:t>stečaj</w:t>
            </w:r>
            <w:proofErr w:type="spellEnd"/>
          </w:p>
        </w:tc>
        <w:tc>
          <w:tcPr>
            <w:tcW w:w="1260"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jc w:val="right"/>
              <w:rPr>
                <w:rFonts w:ascii="Calibri" w:eastAsia="Times New Roman" w:hAnsi="Calibri" w:cs="Times New Roman"/>
                <w:sz w:val="20"/>
                <w:szCs w:val="20"/>
              </w:rPr>
            </w:pPr>
            <w:r w:rsidRPr="0018690B">
              <w:rPr>
                <w:rFonts w:ascii="Calibri" w:eastAsia="Times New Roman" w:hAnsi="Calibri" w:cs="Times New Roman"/>
                <w:sz w:val="20"/>
                <w:szCs w:val="20"/>
              </w:rPr>
              <w:t>0</w:t>
            </w:r>
          </w:p>
        </w:tc>
      </w:tr>
      <w:tr w:rsidR="005370F5" w:rsidRPr="005370F5" w:rsidTr="007D6D10">
        <w:trPr>
          <w:trHeight w:val="292"/>
        </w:trPr>
        <w:tc>
          <w:tcPr>
            <w:tcW w:w="1185" w:type="dxa"/>
            <w:tcBorders>
              <w:top w:val="nil"/>
              <w:left w:val="single" w:sz="4" w:space="0" w:color="auto"/>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rPr>
                <w:rFonts w:ascii="Calibri" w:eastAsia="Times New Roman" w:hAnsi="Calibri" w:cs="Times New Roman"/>
                <w:sz w:val="20"/>
                <w:szCs w:val="20"/>
              </w:rPr>
            </w:pPr>
            <w:r w:rsidRPr="0018690B">
              <w:rPr>
                <w:rFonts w:ascii="Calibri" w:eastAsia="Times New Roman" w:hAnsi="Calibri" w:cs="Times New Roman"/>
                <w:sz w:val="20"/>
                <w:szCs w:val="20"/>
              </w:rPr>
              <w:t>RATA-R-A</w:t>
            </w:r>
          </w:p>
        </w:tc>
        <w:tc>
          <w:tcPr>
            <w:tcW w:w="3228"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rPr>
                <w:rFonts w:ascii="Calibri" w:eastAsia="Times New Roman" w:hAnsi="Calibri" w:cs="Times New Roman"/>
                <w:sz w:val="20"/>
                <w:szCs w:val="20"/>
              </w:rPr>
            </w:pPr>
            <w:proofErr w:type="spellStart"/>
            <w:r w:rsidRPr="0018690B">
              <w:rPr>
                <w:rFonts w:ascii="Calibri" w:eastAsia="Times New Roman" w:hAnsi="Calibri" w:cs="Times New Roman"/>
                <w:sz w:val="20"/>
                <w:szCs w:val="20"/>
              </w:rPr>
              <w:t>Ratarstvo</w:t>
            </w:r>
            <w:proofErr w:type="spellEnd"/>
            <w:r w:rsidRPr="0018690B">
              <w:rPr>
                <w:rFonts w:ascii="Calibri" w:eastAsia="Times New Roman" w:hAnsi="Calibri" w:cs="Times New Roman"/>
                <w:sz w:val="20"/>
                <w:szCs w:val="20"/>
              </w:rPr>
              <w:t xml:space="preserve"> </w:t>
            </w:r>
            <w:proofErr w:type="spellStart"/>
            <w:r w:rsidRPr="0018690B">
              <w:rPr>
                <w:rFonts w:ascii="Calibri" w:eastAsia="Times New Roman" w:hAnsi="Calibri" w:cs="Times New Roman"/>
                <w:sz w:val="20"/>
                <w:szCs w:val="20"/>
              </w:rPr>
              <w:t>a.d.</w:t>
            </w:r>
            <w:proofErr w:type="spellEnd"/>
            <w:r w:rsidRPr="0018690B">
              <w:rPr>
                <w:rFonts w:ascii="Calibri" w:eastAsia="Times New Roman" w:hAnsi="Calibri" w:cs="Times New Roman"/>
                <w:sz w:val="20"/>
                <w:szCs w:val="20"/>
              </w:rPr>
              <w:t xml:space="preserve"> </w:t>
            </w:r>
            <w:proofErr w:type="spellStart"/>
            <w:r w:rsidRPr="0018690B">
              <w:rPr>
                <w:rFonts w:ascii="Calibri" w:eastAsia="Times New Roman" w:hAnsi="Calibri" w:cs="Times New Roman"/>
                <w:sz w:val="20"/>
                <w:szCs w:val="20"/>
              </w:rPr>
              <w:t>Topola</w:t>
            </w:r>
            <w:proofErr w:type="spellEnd"/>
            <w:r w:rsidRPr="0018690B">
              <w:rPr>
                <w:rFonts w:ascii="Calibri" w:eastAsia="Times New Roman" w:hAnsi="Calibri" w:cs="Times New Roman"/>
                <w:sz w:val="20"/>
                <w:szCs w:val="20"/>
              </w:rPr>
              <w:t xml:space="preserve">-u </w:t>
            </w:r>
            <w:proofErr w:type="spellStart"/>
            <w:r w:rsidRPr="0018690B">
              <w:rPr>
                <w:rFonts w:ascii="Calibri" w:eastAsia="Times New Roman" w:hAnsi="Calibri" w:cs="Times New Roman"/>
                <w:sz w:val="20"/>
                <w:szCs w:val="20"/>
              </w:rPr>
              <w:t>stečaju</w:t>
            </w:r>
            <w:proofErr w:type="spellEnd"/>
          </w:p>
        </w:tc>
        <w:tc>
          <w:tcPr>
            <w:tcW w:w="1027"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jc w:val="right"/>
              <w:rPr>
                <w:rFonts w:ascii="Calibri" w:eastAsia="Times New Roman" w:hAnsi="Calibri" w:cs="Times New Roman"/>
                <w:sz w:val="20"/>
                <w:szCs w:val="20"/>
              </w:rPr>
            </w:pPr>
            <w:r w:rsidRPr="0018690B">
              <w:rPr>
                <w:rFonts w:ascii="Calibri" w:eastAsia="Times New Roman" w:hAnsi="Calibri" w:cs="Times New Roman"/>
                <w:sz w:val="20"/>
                <w:szCs w:val="20"/>
              </w:rPr>
              <w:t>847</w:t>
            </w:r>
            <w:r w:rsidRPr="005370F5">
              <w:rPr>
                <w:rFonts w:ascii="Calibri" w:eastAsia="Times New Roman" w:hAnsi="Calibri" w:cs="Times New Roman"/>
                <w:sz w:val="20"/>
                <w:szCs w:val="20"/>
              </w:rPr>
              <w:t>.</w:t>
            </w:r>
            <w:r w:rsidRPr="0018690B">
              <w:rPr>
                <w:rFonts w:ascii="Calibri" w:eastAsia="Times New Roman" w:hAnsi="Calibri" w:cs="Times New Roman"/>
                <w:sz w:val="20"/>
                <w:szCs w:val="20"/>
              </w:rPr>
              <w:t>550</w:t>
            </w:r>
          </w:p>
        </w:tc>
        <w:tc>
          <w:tcPr>
            <w:tcW w:w="2236"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rPr>
                <w:rFonts w:ascii="Calibri" w:eastAsia="Times New Roman" w:hAnsi="Calibri" w:cs="Times New Roman"/>
                <w:sz w:val="20"/>
                <w:szCs w:val="20"/>
              </w:rPr>
            </w:pPr>
            <w:proofErr w:type="spellStart"/>
            <w:r w:rsidRPr="0018690B">
              <w:rPr>
                <w:rFonts w:ascii="Calibri" w:eastAsia="Times New Roman" w:hAnsi="Calibri" w:cs="Times New Roman"/>
                <w:sz w:val="20"/>
                <w:szCs w:val="20"/>
              </w:rPr>
              <w:t>stečaj</w:t>
            </w:r>
            <w:proofErr w:type="spellEnd"/>
          </w:p>
        </w:tc>
        <w:tc>
          <w:tcPr>
            <w:tcW w:w="1260"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jc w:val="right"/>
              <w:rPr>
                <w:rFonts w:ascii="Calibri" w:eastAsia="Times New Roman" w:hAnsi="Calibri" w:cs="Times New Roman"/>
                <w:sz w:val="20"/>
                <w:szCs w:val="20"/>
              </w:rPr>
            </w:pPr>
            <w:r w:rsidRPr="0018690B">
              <w:rPr>
                <w:rFonts w:ascii="Calibri" w:eastAsia="Times New Roman" w:hAnsi="Calibri" w:cs="Times New Roman"/>
                <w:sz w:val="20"/>
                <w:szCs w:val="20"/>
              </w:rPr>
              <w:t>0</w:t>
            </w:r>
          </w:p>
        </w:tc>
      </w:tr>
      <w:tr w:rsidR="005370F5" w:rsidRPr="005370F5" w:rsidTr="007D6D10">
        <w:trPr>
          <w:trHeight w:val="292"/>
        </w:trPr>
        <w:tc>
          <w:tcPr>
            <w:tcW w:w="1185" w:type="dxa"/>
            <w:tcBorders>
              <w:top w:val="nil"/>
              <w:left w:val="single" w:sz="4" w:space="0" w:color="auto"/>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rPr>
                <w:rFonts w:ascii="Calibri" w:eastAsia="Times New Roman" w:hAnsi="Calibri" w:cs="Times New Roman"/>
                <w:sz w:val="20"/>
                <w:szCs w:val="20"/>
              </w:rPr>
            </w:pPr>
            <w:r w:rsidRPr="0018690B">
              <w:rPr>
                <w:rFonts w:ascii="Calibri" w:eastAsia="Times New Roman" w:hAnsi="Calibri" w:cs="Times New Roman"/>
                <w:sz w:val="20"/>
                <w:szCs w:val="20"/>
              </w:rPr>
              <w:t>SAVA-R-B</w:t>
            </w:r>
          </w:p>
        </w:tc>
        <w:tc>
          <w:tcPr>
            <w:tcW w:w="3228"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rPr>
                <w:rFonts w:ascii="Calibri" w:eastAsia="Times New Roman" w:hAnsi="Calibri" w:cs="Times New Roman"/>
                <w:sz w:val="20"/>
                <w:szCs w:val="20"/>
              </w:rPr>
            </w:pPr>
            <w:r w:rsidRPr="0018690B">
              <w:rPr>
                <w:rFonts w:ascii="Calibri" w:eastAsia="Times New Roman" w:hAnsi="Calibri" w:cs="Times New Roman"/>
                <w:sz w:val="20"/>
                <w:szCs w:val="20"/>
              </w:rPr>
              <w:t xml:space="preserve">VP Sava </w:t>
            </w:r>
            <w:proofErr w:type="spellStart"/>
            <w:r w:rsidRPr="0018690B">
              <w:rPr>
                <w:rFonts w:ascii="Calibri" w:eastAsia="Times New Roman" w:hAnsi="Calibri" w:cs="Times New Roman"/>
                <w:sz w:val="20"/>
                <w:szCs w:val="20"/>
              </w:rPr>
              <w:t>a.d.</w:t>
            </w:r>
            <w:proofErr w:type="spellEnd"/>
            <w:r w:rsidRPr="0018690B">
              <w:rPr>
                <w:rFonts w:ascii="Calibri" w:eastAsia="Times New Roman" w:hAnsi="Calibri" w:cs="Times New Roman"/>
                <w:sz w:val="20"/>
                <w:szCs w:val="20"/>
              </w:rPr>
              <w:t xml:space="preserve"> </w:t>
            </w:r>
            <w:proofErr w:type="spellStart"/>
            <w:r w:rsidRPr="0018690B">
              <w:rPr>
                <w:rFonts w:ascii="Calibri" w:eastAsia="Times New Roman" w:hAnsi="Calibri" w:cs="Times New Roman"/>
                <w:sz w:val="20"/>
                <w:szCs w:val="20"/>
              </w:rPr>
              <w:t>Gradiška</w:t>
            </w:r>
            <w:proofErr w:type="spellEnd"/>
          </w:p>
        </w:tc>
        <w:tc>
          <w:tcPr>
            <w:tcW w:w="1027"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jc w:val="right"/>
              <w:rPr>
                <w:rFonts w:ascii="Calibri" w:eastAsia="Times New Roman" w:hAnsi="Calibri" w:cs="Times New Roman"/>
                <w:sz w:val="20"/>
                <w:szCs w:val="20"/>
              </w:rPr>
            </w:pPr>
            <w:r w:rsidRPr="0018690B">
              <w:rPr>
                <w:rFonts w:ascii="Calibri" w:eastAsia="Times New Roman" w:hAnsi="Calibri" w:cs="Times New Roman"/>
                <w:sz w:val="20"/>
                <w:szCs w:val="20"/>
              </w:rPr>
              <w:t>668</w:t>
            </w:r>
            <w:r w:rsidRPr="005370F5">
              <w:rPr>
                <w:rFonts w:ascii="Calibri" w:eastAsia="Times New Roman" w:hAnsi="Calibri" w:cs="Times New Roman"/>
                <w:sz w:val="20"/>
                <w:szCs w:val="20"/>
              </w:rPr>
              <w:t>.</w:t>
            </w:r>
            <w:r w:rsidRPr="0018690B">
              <w:rPr>
                <w:rFonts w:ascii="Calibri" w:eastAsia="Times New Roman" w:hAnsi="Calibri" w:cs="Times New Roman"/>
                <w:sz w:val="20"/>
                <w:szCs w:val="20"/>
              </w:rPr>
              <w:t>574</w:t>
            </w:r>
          </w:p>
        </w:tc>
        <w:tc>
          <w:tcPr>
            <w:tcW w:w="2236"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rPr>
                <w:rFonts w:ascii="Calibri" w:eastAsia="Times New Roman" w:hAnsi="Calibri" w:cs="Times New Roman"/>
                <w:sz w:val="20"/>
                <w:szCs w:val="20"/>
              </w:rPr>
            </w:pPr>
            <w:proofErr w:type="spellStart"/>
            <w:r w:rsidRPr="0018690B">
              <w:rPr>
                <w:rFonts w:ascii="Calibri" w:eastAsia="Times New Roman" w:hAnsi="Calibri" w:cs="Times New Roman"/>
                <w:sz w:val="20"/>
                <w:szCs w:val="20"/>
              </w:rPr>
              <w:t>stečaj</w:t>
            </w:r>
            <w:proofErr w:type="spellEnd"/>
          </w:p>
        </w:tc>
        <w:tc>
          <w:tcPr>
            <w:tcW w:w="1260"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jc w:val="right"/>
              <w:rPr>
                <w:rFonts w:ascii="Calibri" w:eastAsia="Times New Roman" w:hAnsi="Calibri" w:cs="Times New Roman"/>
                <w:sz w:val="20"/>
                <w:szCs w:val="20"/>
              </w:rPr>
            </w:pPr>
            <w:r w:rsidRPr="0018690B">
              <w:rPr>
                <w:rFonts w:ascii="Calibri" w:eastAsia="Times New Roman" w:hAnsi="Calibri" w:cs="Times New Roman"/>
                <w:sz w:val="20"/>
                <w:szCs w:val="20"/>
              </w:rPr>
              <w:t>0</w:t>
            </w:r>
          </w:p>
        </w:tc>
      </w:tr>
      <w:tr w:rsidR="005370F5" w:rsidRPr="005370F5" w:rsidTr="007D6D10">
        <w:trPr>
          <w:trHeight w:val="292"/>
        </w:trPr>
        <w:tc>
          <w:tcPr>
            <w:tcW w:w="1185" w:type="dxa"/>
            <w:tcBorders>
              <w:top w:val="nil"/>
              <w:left w:val="single" w:sz="4" w:space="0" w:color="auto"/>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rPr>
                <w:rFonts w:ascii="Calibri" w:eastAsia="Times New Roman" w:hAnsi="Calibri" w:cs="Times New Roman"/>
                <w:sz w:val="20"/>
                <w:szCs w:val="20"/>
              </w:rPr>
            </w:pPr>
            <w:r w:rsidRPr="0018690B">
              <w:rPr>
                <w:rFonts w:ascii="Calibri" w:eastAsia="Times New Roman" w:hAnsi="Calibri" w:cs="Times New Roman"/>
                <w:sz w:val="20"/>
                <w:szCs w:val="20"/>
              </w:rPr>
              <w:t>SINT-R-A</w:t>
            </w:r>
          </w:p>
        </w:tc>
        <w:tc>
          <w:tcPr>
            <w:tcW w:w="3228" w:type="dxa"/>
            <w:tcBorders>
              <w:top w:val="nil"/>
              <w:left w:val="nil"/>
              <w:bottom w:val="single" w:sz="4" w:space="0" w:color="auto"/>
              <w:right w:val="single" w:sz="4" w:space="0" w:color="auto"/>
            </w:tcBorders>
            <w:shd w:val="clear" w:color="auto" w:fill="auto"/>
            <w:noWrap/>
            <w:vAlign w:val="bottom"/>
            <w:hideMark/>
          </w:tcPr>
          <w:p w:rsidR="0018690B" w:rsidRPr="00A93F5B" w:rsidRDefault="0018690B" w:rsidP="0018690B">
            <w:pPr>
              <w:spacing w:after="0" w:line="240" w:lineRule="auto"/>
              <w:rPr>
                <w:rFonts w:ascii="Calibri" w:eastAsia="Times New Roman" w:hAnsi="Calibri" w:cs="Times New Roman"/>
                <w:sz w:val="20"/>
                <w:szCs w:val="20"/>
                <w:lang w:val="de-DE"/>
              </w:rPr>
            </w:pPr>
            <w:r w:rsidRPr="00A93F5B">
              <w:rPr>
                <w:rFonts w:ascii="Calibri" w:eastAsia="Times New Roman" w:hAnsi="Calibri" w:cs="Times New Roman"/>
                <w:sz w:val="20"/>
                <w:szCs w:val="20"/>
                <w:lang w:val="de-DE"/>
              </w:rPr>
              <w:t>Sintetik a.d. Banja Luka</w:t>
            </w:r>
          </w:p>
        </w:tc>
        <w:tc>
          <w:tcPr>
            <w:tcW w:w="1027"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jc w:val="right"/>
              <w:rPr>
                <w:rFonts w:ascii="Calibri" w:eastAsia="Times New Roman" w:hAnsi="Calibri" w:cs="Times New Roman"/>
                <w:sz w:val="20"/>
                <w:szCs w:val="20"/>
              </w:rPr>
            </w:pPr>
            <w:r w:rsidRPr="0018690B">
              <w:rPr>
                <w:rFonts w:ascii="Calibri" w:eastAsia="Times New Roman" w:hAnsi="Calibri" w:cs="Times New Roman"/>
                <w:sz w:val="20"/>
                <w:szCs w:val="20"/>
              </w:rPr>
              <w:t>756</w:t>
            </w:r>
            <w:r w:rsidRPr="005370F5">
              <w:rPr>
                <w:rFonts w:ascii="Calibri" w:eastAsia="Times New Roman" w:hAnsi="Calibri" w:cs="Times New Roman"/>
                <w:sz w:val="20"/>
                <w:szCs w:val="20"/>
              </w:rPr>
              <w:t>.</w:t>
            </w:r>
            <w:r w:rsidRPr="0018690B">
              <w:rPr>
                <w:rFonts w:ascii="Calibri" w:eastAsia="Times New Roman" w:hAnsi="Calibri" w:cs="Times New Roman"/>
                <w:sz w:val="20"/>
                <w:szCs w:val="20"/>
              </w:rPr>
              <w:t>572</w:t>
            </w:r>
          </w:p>
        </w:tc>
        <w:tc>
          <w:tcPr>
            <w:tcW w:w="2236"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rPr>
                <w:rFonts w:ascii="Calibri" w:eastAsia="Times New Roman" w:hAnsi="Calibri" w:cs="Times New Roman"/>
                <w:sz w:val="20"/>
                <w:szCs w:val="20"/>
              </w:rPr>
            </w:pPr>
            <w:proofErr w:type="spellStart"/>
            <w:r w:rsidRPr="0018690B">
              <w:rPr>
                <w:rFonts w:ascii="Calibri" w:eastAsia="Times New Roman" w:hAnsi="Calibri" w:cs="Times New Roman"/>
                <w:sz w:val="20"/>
                <w:szCs w:val="20"/>
              </w:rPr>
              <w:t>stečaj</w:t>
            </w:r>
            <w:proofErr w:type="spellEnd"/>
          </w:p>
        </w:tc>
        <w:tc>
          <w:tcPr>
            <w:tcW w:w="1260"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jc w:val="right"/>
              <w:rPr>
                <w:rFonts w:ascii="Calibri" w:eastAsia="Times New Roman" w:hAnsi="Calibri" w:cs="Times New Roman"/>
                <w:sz w:val="20"/>
                <w:szCs w:val="20"/>
              </w:rPr>
            </w:pPr>
            <w:r w:rsidRPr="0018690B">
              <w:rPr>
                <w:rFonts w:ascii="Calibri" w:eastAsia="Times New Roman" w:hAnsi="Calibri" w:cs="Times New Roman"/>
                <w:sz w:val="20"/>
                <w:szCs w:val="20"/>
              </w:rPr>
              <w:t>0</w:t>
            </w:r>
          </w:p>
        </w:tc>
      </w:tr>
      <w:tr w:rsidR="005370F5" w:rsidRPr="005370F5" w:rsidTr="007D6D10">
        <w:trPr>
          <w:trHeight w:val="292"/>
        </w:trPr>
        <w:tc>
          <w:tcPr>
            <w:tcW w:w="1185" w:type="dxa"/>
            <w:tcBorders>
              <w:top w:val="nil"/>
              <w:left w:val="single" w:sz="4" w:space="0" w:color="auto"/>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rPr>
                <w:rFonts w:ascii="Calibri" w:eastAsia="Times New Roman" w:hAnsi="Calibri" w:cs="Times New Roman"/>
                <w:sz w:val="20"/>
                <w:szCs w:val="20"/>
              </w:rPr>
            </w:pPr>
            <w:r w:rsidRPr="0018690B">
              <w:rPr>
                <w:rFonts w:ascii="Calibri" w:eastAsia="Times New Roman" w:hAnsi="Calibri" w:cs="Times New Roman"/>
                <w:sz w:val="20"/>
                <w:szCs w:val="20"/>
              </w:rPr>
              <w:t>ZPBL-R-A</w:t>
            </w:r>
          </w:p>
        </w:tc>
        <w:tc>
          <w:tcPr>
            <w:tcW w:w="3228" w:type="dxa"/>
            <w:tcBorders>
              <w:top w:val="nil"/>
              <w:left w:val="nil"/>
              <w:bottom w:val="single" w:sz="4" w:space="0" w:color="auto"/>
              <w:right w:val="single" w:sz="4" w:space="0" w:color="auto"/>
            </w:tcBorders>
            <w:shd w:val="clear" w:color="auto" w:fill="auto"/>
            <w:noWrap/>
            <w:vAlign w:val="bottom"/>
            <w:hideMark/>
          </w:tcPr>
          <w:p w:rsidR="0018690B" w:rsidRPr="00A93F5B" w:rsidRDefault="0018690B" w:rsidP="0018690B">
            <w:pPr>
              <w:spacing w:after="0" w:line="240" w:lineRule="auto"/>
              <w:rPr>
                <w:rFonts w:ascii="Calibri" w:eastAsia="Times New Roman" w:hAnsi="Calibri" w:cs="Times New Roman"/>
                <w:sz w:val="20"/>
                <w:szCs w:val="20"/>
                <w:lang w:val="de-DE"/>
              </w:rPr>
            </w:pPr>
            <w:r w:rsidRPr="00A93F5B">
              <w:rPr>
                <w:rFonts w:ascii="Calibri" w:eastAsia="Times New Roman" w:hAnsi="Calibri" w:cs="Times New Roman"/>
                <w:sz w:val="20"/>
                <w:szCs w:val="20"/>
                <w:lang w:val="de-DE"/>
              </w:rPr>
              <w:t>Žitoprodukt a.d. Banja Luka - u stečaju</w:t>
            </w:r>
          </w:p>
        </w:tc>
        <w:tc>
          <w:tcPr>
            <w:tcW w:w="1027"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jc w:val="right"/>
              <w:rPr>
                <w:rFonts w:ascii="Calibri" w:eastAsia="Times New Roman" w:hAnsi="Calibri" w:cs="Times New Roman"/>
                <w:sz w:val="20"/>
                <w:szCs w:val="20"/>
              </w:rPr>
            </w:pPr>
            <w:r w:rsidRPr="0018690B">
              <w:rPr>
                <w:rFonts w:ascii="Calibri" w:eastAsia="Times New Roman" w:hAnsi="Calibri" w:cs="Times New Roman"/>
                <w:sz w:val="20"/>
                <w:szCs w:val="20"/>
              </w:rPr>
              <w:t>1</w:t>
            </w:r>
            <w:r w:rsidRPr="005370F5">
              <w:rPr>
                <w:rFonts w:ascii="Calibri" w:eastAsia="Times New Roman" w:hAnsi="Calibri" w:cs="Times New Roman"/>
                <w:sz w:val="20"/>
                <w:szCs w:val="20"/>
              </w:rPr>
              <w:t>.</w:t>
            </w:r>
            <w:r w:rsidRPr="0018690B">
              <w:rPr>
                <w:rFonts w:ascii="Calibri" w:eastAsia="Times New Roman" w:hAnsi="Calibri" w:cs="Times New Roman"/>
                <w:sz w:val="20"/>
                <w:szCs w:val="20"/>
              </w:rPr>
              <w:t>696</w:t>
            </w:r>
            <w:r w:rsidRPr="005370F5">
              <w:rPr>
                <w:rFonts w:ascii="Calibri" w:eastAsia="Times New Roman" w:hAnsi="Calibri" w:cs="Times New Roman"/>
                <w:sz w:val="20"/>
                <w:szCs w:val="20"/>
              </w:rPr>
              <w:t>.</w:t>
            </w:r>
            <w:r w:rsidRPr="0018690B">
              <w:rPr>
                <w:rFonts w:ascii="Calibri" w:eastAsia="Times New Roman" w:hAnsi="Calibri" w:cs="Times New Roman"/>
                <w:sz w:val="20"/>
                <w:szCs w:val="20"/>
              </w:rPr>
              <w:t>419</w:t>
            </w:r>
          </w:p>
        </w:tc>
        <w:tc>
          <w:tcPr>
            <w:tcW w:w="2236"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rPr>
                <w:rFonts w:ascii="Calibri" w:eastAsia="Times New Roman" w:hAnsi="Calibri" w:cs="Times New Roman"/>
                <w:sz w:val="20"/>
                <w:szCs w:val="20"/>
              </w:rPr>
            </w:pPr>
            <w:proofErr w:type="spellStart"/>
            <w:r w:rsidRPr="0018690B">
              <w:rPr>
                <w:rFonts w:ascii="Calibri" w:eastAsia="Times New Roman" w:hAnsi="Calibri" w:cs="Times New Roman"/>
                <w:sz w:val="20"/>
                <w:szCs w:val="20"/>
              </w:rPr>
              <w:t>stečaj</w:t>
            </w:r>
            <w:proofErr w:type="spellEnd"/>
          </w:p>
        </w:tc>
        <w:tc>
          <w:tcPr>
            <w:tcW w:w="1260"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jc w:val="right"/>
              <w:rPr>
                <w:rFonts w:ascii="Calibri" w:eastAsia="Times New Roman" w:hAnsi="Calibri" w:cs="Times New Roman"/>
                <w:sz w:val="20"/>
                <w:szCs w:val="20"/>
              </w:rPr>
            </w:pPr>
            <w:r w:rsidRPr="0018690B">
              <w:rPr>
                <w:rFonts w:ascii="Calibri" w:eastAsia="Times New Roman" w:hAnsi="Calibri" w:cs="Times New Roman"/>
                <w:sz w:val="20"/>
                <w:szCs w:val="20"/>
              </w:rPr>
              <w:t>0</w:t>
            </w:r>
          </w:p>
        </w:tc>
      </w:tr>
      <w:tr w:rsidR="005370F5" w:rsidRPr="005370F5" w:rsidTr="007D6D10">
        <w:trPr>
          <w:trHeight w:val="292"/>
        </w:trPr>
        <w:tc>
          <w:tcPr>
            <w:tcW w:w="1185" w:type="dxa"/>
            <w:tcBorders>
              <w:top w:val="nil"/>
              <w:left w:val="single" w:sz="4" w:space="0" w:color="auto"/>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rPr>
                <w:rFonts w:ascii="Calibri" w:eastAsia="Times New Roman" w:hAnsi="Calibri" w:cs="Times New Roman"/>
                <w:sz w:val="20"/>
                <w:szCs w:val="20"/>
              </w:rPr>
            </w:pPr>
            <w:r w:rsidRPr="0018690B">
              <w:rPr>
                <w:rFonts w:ascii="Calibri" w:eastAsia="Times New Roman" w:hAnsi="Calibri" w:cs="Times New Roman"/>
                <w:sz w:val="20"/>
                <w:szCs w:val="20"/>
              </w:rPr>
              <w:t>_1117718</w:t>
            </w:r>
          </w:p>
        </w:tc>
        <w:tc>
          <w:tcPr>
            <w:tcW w:w="3228"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rPr>
                <w:rFonts w:ascii="Calibri" w:eastAsia="Times New Roman" w:hAnsi="Calibri" w:cs="Times New Roman"/>
                <w:sz w:val="20"/>
                <w:szCs w:val="20"/>
              </w:rPr>
            </w:pPr>
            <w:proofErr w:type="spellStart"/>
            <w:r w:rsidRPr="0018690B">
              <w:rPr>
                <w:rFonts w:ascii="Calibri" w:eastAsia="Times New Roman" w:hAnsi="Calibri" w:cs="Times New Roman"/>
                <w:sz w:val="20"/>
                <w:szCs w:val="20"/>
              </w:rPr>
              <w:t>Fabrika</w:t>
            </w:r>
            <w:proofErr w:type="spellEnd"/>
            <w:r w:rsidRPr="0018690B">
              <w:rPr>
                <w:rFonts w:ascii="Calibri" w:eastAsia="Times New Roman" w:hAnsi="Calibri" w:cs="Times New Roman"/>
                <w:sz w:val="20"/>
                <w:szCs w:val="20"/>
              </w:rPr>
              <w:t xml:space="preserve"> </w:t>
            </w:r>
            <w:proofErr w:type="spellStart"/>
            <w:r w:rsidRPr="0018690B">
              <w:rPr>
                <w:rFonts w:ascii="Calibri" w:eastAsia="Times New Roman" w:hAnsi="Calibri" w:cs="Times New Roman"/>
                <w:sz w:val="20"/>
                <w:szCs w:val="20"/>
              </w:rPr>
              <w:t>čarapa</w:t>
            </w:r>
            <w:proofErr w:type="spellEnd"/>
            <w:r w:rsidRPr="0018690B">
              <w:rPr>
                <w:rFonts w:ascii="Calibri" w:eastAsia="Times New Roman" w:hAnsi="Calibri" w:cs="Times New Roman"/>
                <w:sz w:val="20"/>
                <w:szCs w:val="20"/>
              </w:rPr>
              <w:t xml:space="preserve"> </w:t>
            </w:r>
            <w:proofErr w:type="spellStart"/>
            <w:r w:rsidRPr="0018690B">
              <w:rPr>
                <w:rFonts w:ascii="Calibri" w:eastAsia="Times New Roman" w:hAnsi="Calibri" w:cs="Times New Roman"/>
                <w:sz w:val="20"/>
                <w:szCs w:val="20"/>
              </w:rPr>
              <w:t>Srbinje</w:t>
            </w:r>
            <w:proofErr w:type="spellEnd"/>
          </w:p>
        </w:tc>
        <w:tc>
          <w:tcPr>
            <w:tcW w:w="1027"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jc w:val="right"/>
              <w:rPr>
                <w:rFonts w:ascii="Calibri" w:eastAsia="Times New Roman" w:hAnsi="Calibri" w:cs="Times New Roman"/>
                <w:sz w:val="20"/>
                <w:szCs w:val="20"/>
              </w:rPr>
            </w:pPr>
            <w:r w:rsidRPr="0018690B">
              <w:rPr>
                <w:rFonts w:ascii="Calibri" w:eastAsia="Times New Roman" w:hAnsi="Calibri" w:cs="Times New Roman"/>
                <w:sz w:val="20"/>
                <w:szCs w:val="20"/>
              </w:rPr>
              <w:t>300</w:t>
            </w:r>
            <w:r w:rsidRPr="005370F5">
              <w:rPr>
                <w:rFonts w:ascii="Calibri" w:eastAsia="Times New Roman" w:hAnsi="Calibri" w:cs="Times New Roman"/>
                <w:sz w:val="20"/>
                <w:szCs w:val="20"/>
              </w:rPr>
              <w:t>.</w:t>
            </w:r>
            <w:r w:rsidRPr="0018690B">
              <w:rPr>
                <w:rFonts w:ascii="Calibri" w:eastAsia="Times New Roman" w:hAnsi="Calibri" w:cs="Times New Roman"/>
                <w:sz w:val="20"/>
                <w:szCs w:val="20"/>
              </w:rPr>
              <w:t>329</w:t>
            </w:r>
          </w:p>
        </w:tc>
        <w:tc>
          <w:tcPr>
            <w:tcW w:w="2236"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rPr>
                <w:rFonts w:ascii="Calibri" w:eastAsia="Times New Roman" w:hAnsi="Calibri" w:cs="Times New Roman"/>
                <w:sz w:val="20"/>
                <w:szCs w:val="20"/>
              </w:rPr>
            </w:pPr>
            <w:proofErr w:type="spellStart"/>
            <w:r w:rsidRPr="0018690B">
              <w:rPr>
                <w:rFonts w:ascii="Calibri" w:eastAsia="Times New Roman" w:hAnsi="Calibri" w:cs="Times New Roman"/>
                <w:sz w:val="20"/>
                <w:szCs w:val="20"/>
              </w:rPr>
              <w:t>neregistrovane</w:t>
            </w:r>
            <w:proofErr w:type="spellEnd"/>
          </w:p>
        </w:tc>
        <w:tc>
          <w:tcPr>
            <w:tcW w:w="1260"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jc w:val="right"/>
              <w:rPr>
                <w:rFonts w:ascii="Calibri" w:eastAsia="Times New Roman" w:hAnsi="Calibri" w:cs="Times New Roman"/>
                <w:sz w:val="20"/>
                <w:szCs w:val="20"/>
              </w:rPr>
            </w:pPr>
            <w:r w:rsidRPr="0018690B">
              <w:rPr>
                <w:rFonts w:ascii="Calibri" w:eastAsia="Times New Roman" w:hAnsi="Calibri" w:cs="Times New Roman"/>
                <w:sz w:val="20"/>
                <w:szCs w:val="20"/>
              </w:rPr>
              <w:t>0</w:t>
            </w:r>
          </w:p>
        </w:tc>
      </w:tr>
      <w:tr w:rsidR="005370F5" w:rsidRPr="005370F5" w:rsidTr="007D6D10">
        <w:trPr>
          <w:trHeight w:val="292"/>
        </w:trPr>
        <w:tc>
          <w:tcPr>
            <w:tcW w:w="1185" w:type="dxa"/>
            <w:tcBorders>
              <w:top w:val="nil"/>
              <w:left w:val="single" w:sz="4" w:space="0" w:color="auto"/>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rPr>
                <w:rFonts w:ascii="Calibri" w:eastAsia="Times New Roman" w:hAnsi="Calibri" w:cs="Times New Roman"/>
                <w:sz w:val="20"/>
                <w:szCs w:val="20"/>
              </w:rPr>
            </w:pPr>
            <w:r w:rsidRPr="0018690B">
              <w:rPr>
                <w:rFonts w:ascii="Calibri" w:eastAsia="Times New Roman" w:hAnsi="Calibri" w:cs="Times New Roman"/>
                <w:sz w:val="20"/>
                <w:szCs w:val="20"/>
              </w:rPr>
              <w:t>EKPL-R-A</w:t>
            </w:r>
          </w:p>
        </w:tc>
        <w:tc>
          <w:tcPr>
            <w:tcW w:w="3228"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rPr>
                <w:rFonts w:ascii="Calibri" w:eastAsia="Times New Roman" w:hAnsi="Calibri" w:cs="Times New Roman"/>
                <w:sz w:val="20"/>
                <w:szCs w:val="20"/>
              </w:rPr>
            </w:pPr>
            <w:proofErr w:type="spellStart"/>
            <w:r w:rsidRPr="0018690B">
              <w:rPr>
                <w:rFonts w:ascii="Calibri" w:eastAsia="Times New Roman" w:hAnsi="Calibri" w:cs="Times New Roman"/>
                <w:sz w:val="20"/>
                <w:szCs w:val="20"/>
              </w:rPr>
              <w:t>Eksploatacije</w:t>
            </w:r>
            <w:proofErr w:type="spellEnd"/>
            <w:r w:rsidRPr="0018690B">
              <w:rPr>
                <w:rFonts w:ascii="Calibri" w:eastAsia="Times New Roman" w:hAnsi="Calibri" w:cs="Times New Roman"/>
                <w:sz w:val="20"/>
                <w:szCs w:val="20"/>
              </w:rPr>
              <w:t xml:space="preserve"> </w:t>
            </w:r>
            <w:proofErr w:type="spellStart"/>
            <w:r w:rsidRPr="0018690B">
              <w:rPr>
                <w:rFonts w:ascii="Calibri" w:eastAsia="Times New Roman" w:hAnsi="Calibri" w:cs="Times New Roman"/>
                <w:sz w:val="20"/>
                <w:szCs w:val="20"/>
              </w:rPr>
              <w:t>a.d.</w:t>
            </w:r>
            <w:proofErr w:type="spellEnd"/>
            <w:r w:rsidRPr="0018690B">
              <w:rPr>
                <w:rFonts w:ascii="Calibri" w:eastAsia="Times New Roman" w:hAnsi="Calibri" w:cs="Times New Roman"/>
                <w:sz w:val="20"/>
                <w:szCs w:val="20"/>
              </w:rPr>
              <w:t xml:space="preserve"> </w:t>
            </w:r>
            <w:proofErr w:type="spellStart"/>
            <w:r w:rsidRPr="0018690B">
              <w:rPr>
                <w:rFonts w:ascii="Calibri" w:eastAsia="Times New Roman" w:hAnsi="Calibri" w:cs="Times New Roman"/>
                <w:sz w:val="20"/>
                <w:szCs w:val="20"/>
              </w:rPr>
              <w:t>Gacko</w:t>
            </w:r>
            <w:proofErr w:type="spellEnd"/>
          </w:p>
        </w:tc>
        <w:tc>
          <w:tcPr>
            <w:tcW w:w="1027"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jc w:val="right"/>
              <w:rPr>
                <w:rFonts w:ascii="Calibri" w:eastAsia="Times New Roman" w:hAnsi="Calibri" w:cs="Times New Roman"/>
                <w:sz w:val="20"/>
                <w:szCs w:val="20"/>
              </w:rPr>
            </w:pPr>
            <w:r w:rsidRPr="0018690B">
              <w:rPr>
                <w:rFonts w:ascii="Calibri" w:eastAsia="Times New Roman" w:hAnsi="Calibri" w:cs="Times New Roman"/>
                <w:sz w:val="20"/>
                <w:szCs w:val="20"/>
              </w:rPr>
              <w:t>5</w:t>
            </w:r>
            <w:r w:rsidRPr="005370F5">
              <w:rPr>
                <w:rFonts w:ascii="Calibri" w:eastAsia="Times New Roman" w:hAnsi="Calibri" w:cs="Times New Roman"/>
                <w:sz w:val="20"/>
                <w:szCs w:val="20"/>
              </w:rPr>
              <w:t>.</w:t>
            </w:r>
            <w:r w:rsidRPr="0018690B">
              <w:rPr>
                <w:rFonts w:ascii="Calibri" w:eastAsia="Times New Roman" w:hAnsi="Calibri" w:cs="Times New Roman"/>
                <w:sz w:val="20"/>
                <w:szCs w:val="20"/>
              </w:rPr>
              <w:t>000</w:t>
            </w:r>
          </w:p>
        </w:tc>
        <w:tc>
          <w:tcPr>
            <w:tcW w:w="2236"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rPr>
                <w:rFonts w:ascii="Calibri" w:eastAsia="Times New Roman" w:hAnsi="Calibri" w:cs="Times New Roman"/>
                <w:sz w:val="20"/>
                <w:szCs w:val="20"/>
              </w:rPr>
            </w:pPr>
            <w:proofErr w:type="spellStart"/>
            <w:r w:rsidRPr="0018690B">
              <w:rPr>
                <w:rFonts w:ascii="Calibri" w:eastAsia="Times New Roman" w:hAnsi="Calibri" w:cs="Times New Roman"/>
                <w:sz w:val="20"/>
                <w:szCs w:val="20"/>
              </w:rPr>
              <w:t>nisu</w:t>
            </w:r>
            <w:proofErr w:type="spellEnd"/>
            <w:r w:rsidRPr="0018690B">
              <w:rPr>
                <w:rFonts w:ascii="Calibri" w:eastAsia="Times New Roman" w:hAnsi="Calibri" w:cs="Times New Roman"/>
                <w:sz w:val="20"/>
                <w:szCs w:val="20"/>
              </w:rPr>
              <w:t xml:space="preserve"> </w:t>
            </w:r>
            <w:proofErr w:type="spellStart"/>
            <w:r w:rsidRPr="0018690B">
              <w:rPr>
                <w:rFonts w:ascii="Calibri" w:eastAsia="Times New Roman" w:hAnsi="Calibri" w:cs="Times New Roman"/>
                <w:sz w:val="20"/>
                <w:szCs w:val="20"/>
              </w:rPr>
              <w:t>dostupni</w:t>
            </w:r>
            <w:proofErr w:type="spellEnd"/>
            <w:r w:rsidRPr="0018690B">
              <w:rPr>
                <w:rFonts w:ascii="Calibri" w:eastAsia="Times New Roman" w:hAnsi="Calibri" w:cs="Times New Roman"/>
                <w:sz w:val="20"/>
                <w:szCs w:val="20"/>
              </w:rPr>
              <w:t xml:space="preserve"> </w:t>
            </w:r>
            <w:proofErr w:type="spellStart"/>
            <w:r w:rsidRPr="0018690B">
              <w:rPr>
                <w:rFonts w:ascii="Calibri" w:eastAsia="Times New Roman" w:hAnsi="Calibri" w:cs="Times New Roman"/>
                <w:sz w:val="20"/>
                <w:szCs w:val="20"/>
              </w:rPr>
              <w:t>podaci</w:t>
            </w:r>
            <w:proofErr w:type="spellEnd"/>
          </w:p>
        </w:tc>
        <w:tc>
          <w:tcPr>
            <w:tcW w:w="1260"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jc w:val="right"/>
              <w:rPr>
                <w:rFonts w:ascii="Calibri" w:eastAsia="Times New Roman" w:hAnsi="Calibri" w:cs="Times New Roman"/>
                <w:sz w:val="20"/>
                <w:szCs w:val="20"/>
              </w:rPr>
            </w:pPr>
            <w:r w:rsidRPr="0018690B">
              <w:rPr>
                <w:rFonts w:ascii="Calibri" w:eastAsia="Times New Roman" w:hAnsi="Calibri" w:cs="Times New Roman"/>
                <w:sz w:val="20"/>
                <w:szCs w:val="20"/>
              </w:rPr>
              <w:t>0</w:t>
            </w:r>
          </w:p>
        </w:tc>
      </w:tr>
      <w:tr w:rsidR="005370F5" w:rsidRPr="005370F5" w:rsidTr="007D6D10">
        <w:trPr>
          <w:trHeight w:val="292"/>
        </w:trPr>
        <w:tc>
          <w:tcPr>
            <w:tcW w:w="1185" w:type="dxa"/>
            <w:tcBorders>
              <w:top w:val="nil"/>
              <w:left w:val="single" w:sz="4" w:space="0" w:color="auto"/>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rPr>
                <w:rFonts w:ascii="Calibri" w:eastAsia="Times New Roman" w:hAnsi="Calibri" w:cs="Times New Roman"/>
                <w:sz w:val="20"/>
                <w:szCs w:val="20"/>
              </w:rPr>
            </w:pPr>
            <w:r w:rsidRPr="0018690B">
              <w:rPr>
                <w:rFonts w:ascii="Calibri" w:eastAsia="Times New Roman" w:hAnsi="Calibri" w:cs="Times New Roman"/>
                <w:sz w:val="20"/>
                <w:szCs w:val="20"/>
              </w:rPr>
              <w:t>LKSM-R-A</w:t>
            </w:r>
          </w:p>
        </w:tc>
        <w:tc>
          <w:tcPr>
            <w:tcW w:w="3228"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rPr>
                <w:rFonts w:ascii="Calibri" w:eastAsia="Times New Roman" w:hAnsi="Calibri" w:cs="Times New Roman"/>
                <w:sz w:val="20"/>
                <w:szCs w:val="20"/>
              </w:rPr>
            </w:pPr>
            <w:r w:rsidRPr="0018690B">
              <w:rPr>
                <w:rFonts w:ascii="Calibri" w:eastAsia="Times New Roman" w:hAnsi="Calibri" w:cs="Times New Roman"/>
                <w:sz w:val="20"/>
                <w:szCs w:val="20"/>
              </w:rPr>
              <w:t xml:space="preserve">Luka </w:t>
            </w:r>
            <w:proofErr w:type="spellStart"/>
            <w:r w:rsidRPr="0018690B">
              <w:rPr>
                <w:rFonts w:ascii="Calibri" w:eastAsia="Times New Roman" w:hAnsi="Calibri" w:cs="Times New Roman"/>
                <w:sz w:val="20"/>
                <w:szCs w:val="20"/>
              </w:rPr>
              <w:t>a.d.</w:t>
            </w:r>
            <w:proofErr w:type="spellEnd"/>
            <w:r w:rsidRPr="0018690B">
              <w:rPr>
                <w:rFonts w:ascii="Calibri" w:eastAsia="Times New Roman" w:hAnsi="Calibri" w:cs="Times New Roman"/>
                <w:sz w:val="20"/>
                <w:szCs w:val="20"/>
              </w:rPr>
              <w:t xml:space="preserve"> </w:t>
            </w:r>
            <w:proofErr w:type="spellStart"/>
            <w:r w:rsidRPr="0018690B">
              <w:rPr>
                <w:rFonts w:ascii="Calibri" w:eastAsia="Times New Roman" w:hAnsi="Calibri" w:cs="Times New Roman"/>
                <w:sz w:val="20"/>
                <w:szCs w:val="20"/>
              </w:rPr>
              <w:t>Šamac</w:t>
            </w:r>
            <w:proofErr w:type="spellEnd"/>
          </w:p>
        </w:tc>
        <w:tc>
          <w:tcPr>
            <w:tcW w:w="1027"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jc w:val="right"/>
              <w:rPr>
                <w:rFonts w:ascii="Calibri" w:eastAsia="Times New Roman" w:hAnsi="Calibri" w:cs="Times New Roman"/>
                <w:sz w:val="20"/>
                <w:szCs w:val="20"/>
              </w:rPr>
            </w:pPr>
            <w:r w:rsidRPr="0018690B">
              <w:rPr>
                <w:rFonts w:ascii="Calibri" w:eastAsia="Times New Roman" w:hAnsi="Calibri" w:cs="Times New Roman"/>
                <w:sz w:val="20"/>
                <w:szCs w:val="20"/>
              </w:rPr>
              <w:t>223</w:t>
            </w:r>
            <w:r w:rsidRPr="005370F5">
              <w:rPr>
                <w:rFonts w:ascii="Calibri" w:eastAsia="Times New Roman" w:hAnsi="Calibri" w:cs="Times New Roman"/>
                <w:sz w:val="20"/>
                <w:szCs w:val="20"/>
              </w:rPr>
              <w:t>.</w:t>
            </w:r>
            <w:r w:rsidRPr="0018690B">
              <w:rPr>
                <w:rFonts w:ascii="Calibri" w:eastAsia="Times New Roman" w:hAnsi="Calibri" w:cs="Times New Roman"/>
                <w:sz w:val="20"/>
                <w:szCs w:val="20"/>
              </w:rPr>
              <w:t>149</w:t>
            </w:r>
          </w:p>
        </w:tc>
        <w:tc>
          <w:tcPr>
            <w:tcW w:w="2236"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rPr>
                <w:rFonts w:ascii="Calibri" w:eastAsia="Times New Roman" w:hAnsi="Calibri" w:cs="Times New Roman"/>
                <w:sz w:val="20"/>
                <w:szCs w:val="20"/>
              </w:rPr>
            </w:pPr>
            <w:proofErr w:type="spellStart"/>
            <w:proofErr w:type="gramStart"/>
            <w:r w:rsidRPr="0018690B">
              <w:rPr>
                <w:rFonts w:ascii="Calibri" w:eastAsia="Times New Roman" w:hAnsi="Calibri" w:cs="Times New Roman"/>
                <w:sz w:val="20"/>
                <w:szCs w:val="20"/>
              </w:rPr>
              <w:t>nisu</w:t>
            </w:r>
            <w:proofErr w:type="spellEnd"/>
            <w:proofErr w:type="gramEnd"/>
            <w:r w:rsidRPr="0018690B">
              <w:rPr>
                <w:rFonts w:ascii="Calibri" w:eastAsia="Times New Roman" w:hAnsi="Calibri" w:cs="Times New Roman"/>
                <w:sz w:val="20"/>
                <w:szCs w:val="20"/>
              </w:rPr>
              <w:t xml:space="preserve"> </w:t>
            </w:r>
            <w:proofErr w:type="spellStart"/>
            <w:r w:rsidRPr="0018690B">
              <w:rPr>
                <w:rFonts w:ascii="Calibri" w:eastAsia="Times New Roman" w:hAnsi="Calibri" w:cs="Times New Roman"/>
                <w:sz w:val="20"/>
                <w:szCs w:val="20"/>
              </w:rPr>
              <w:t>dostupni</w:t>
            </w:r>
            <w:proofErr w:type="spellEnd"/>
            <w:r w:rsidRPr="0018690B">
              <w:rPr>
                <w:rFonts w:ascii="Calibri" w:eastAsia="Times New Roman" w:hAnsi="Calibri" w:cs="Times New Roman"/>
                <w:sz w:val="20"/>
                <w:szCs w:val="20"/>
              </w:rPr>
              <w:t xml:space="preserve"> </w:t>
            </w:r>
            <w:proofErr w:type="spellStart"/>
            <w:r w:rsidRPr="0018690B">
              <w:rPr>
                <w:rFonts w:ascii="Calibri" w:eastAsia="Times New Roman" w:hAnsi="Calibri" w:cs="Times New Roman"/>
                <w:sz w:val="20"/>
                <w:szCs w:val="20"/>
              </w:rPr>
              <w:t>podaci</w:t>
            </w:r>
            <w:proofErr w:type="spellEnd"/>
            <w:r w:rsidRPr="0018690B">
              <w:rPr>
                <w:rFonts w:ascii="Calibri" w:eastAsia="Times New Roman" w:hAnsi="Calibri" w:cs="Times New Roman"/>
                <w:sz w:val="20"/>
                <w:szCs w:val="20"/>
              </w:rPr>
              <w:t xml:space="preserve"> od 2014. </w:t>
            </w:r>
            <w:proofErr w:type="spellStart"/>
            <w:r w:rsidRPr="0018690B">
              <w:rPr>
                <w:rFonts w:ascii="Calibri" w:eastAsia="Times New Roman" w:hAnsi="Calibri" w:cs="Times New Roman"/>
                <w:sz w:val="20"/>
                <w:szCs w:val="20"/>
              </w:rPr>
              <w:t>godine</w:t>
            </w:r>
            <w:proofErr w:type="spellEnd"/>
          </w:p>
        </w:tc>
        <w:tc>
          <w:tcPr>
            <w:tcW w:w="1260"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jc w:val="right"/>
              <w:rPr>
                <w:rFonts w:ascii="Calibri" w:eastAsia="Times New Roman" w:hAnsi="Calibri" w:cs="Times New Roman"/>
                <w:sz w:val="20"/>
                <w:szCs w:val="20"/>
              </w:rPr>
            </w:pPr>
            <w:r w:rsidRPr="0018690B">
              <w:rPr>
                <w:rFonts w:ascii="Calibri" w:eastAsia="Times New Roman" w:hAnsi="Calibri" w:cs="Times New Roman"/>
                <w:sz w:val="20"/>
                <w:szCs w:val="20"/>
              </w:rPr>
              <w:t>0</w:t>
            </w:r>
          </w:p>
        </w:tc>
      </w:tr>
      <w:tr w:rsidR="005370F5" w:rsidRPr="005370F5" w:rsidTr="007D6D10">
        <w:trPr>
          <w:trHeight w:val="292"/>
        </w:trPr>
        <w:tc>
          <w:tcPr>
            <w:tcW w:w="1185" w:type="dxa"/>
            <w:tcBorders>
              <w:top w:val="nil"/>
              <w:left w:val="single" w:sz="4" w:space="0" w:color="auto"/>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rPr>
                <w:rFonts w:ascii="Calibri" w:eastAsia="Times New Roman" w:hAnsi="Calibri" w:cs="Times New Roman"/>
                <w:sz w:val="20"/>
                <w:szCs w:val="20"/>
              </w:rPr>
            </w:pPr>
            <w:r w:rsidRPr="0018690B">
              <w:rPr>
                <w:rFonts w:ascii="Calibri" w:eastAsia="Times New Roman" w:hAnsi="Calibri" w:cs="Times New Roman"/>
                <w:sz w:val="20"/>
                <w:szCs w:val="20"/>
              </w:rPr>
              <w:t>OMNK-R-A</w:t>
            </w:r>
          </w:p>
        </w:tc>
        <w:tc>
          <w:tcPr>
            <w:tcW w:w="3228"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rPr>
                <w:rFonts w:ascii="Calibri" w:eastAsia="Times New Roman" w:hAnsi="Calibri" w:cs="Times New Roman"/>
                <w:sz w:val="20"/>
                <w:szCs w:val="20"/>
              </w:rPr>
            </w:pPr>
            <w:proofErr w:type="spellStart"/>
            <w:r w:rsidRPr="0018690B">
              <w:rPr>
                <w:rFonts w:ascii="Calibri" w:eastAsia="Times New Roman" w:hAnsi="Calibri" w:cs="Times New Roman"/>
                <w:sz w:val="20"/>
                <w:szCs w:val="20"/>
              </w:rPr>
              <w:t>Omnikom</w:t>
            </w:r>
            <w:proofErr w:type="spellEnd"/>
            <w:r w:rsidRPr="0018690B">
              <w:rPr>
                <w:rFonts w:ascii="Calibri" w:eastAsia="Times New Roman" w:hAnsi="Calibri" w:cs="Times New Roman"/>
                <w:sz w:val="20"/>
                <w:szCs w:val="20"/>
              </w:rPr>
              <w:t xml:space="preserve"> </w:t>
            </w:r>
            <w:proofErr w:type="spellStart"/>
            <w:r w:rsidRPr="0018690B">
              <w:rPr>
                <w:rFonts w:ascii="Calibri" w:eastAsia="Times New Roman" w:hAnsi="Calibri" w:cs="Times New Roman"/>
                <w:sz w:val="20"/>
                <w:szCs w:val="20"/>
              </w:rPr>
              <w:t>a.d</w:t>
            </w:r>
            <w:proofErr w:type="spellEnd"/>
            <w:r w:rsidRPr="0018690B">
              <w:rPr>
                <w:rFonts w:ascii="Calibri" w:eastAsia="Times New Roman" w:hAnsi="Calibri" w:cs="Times New Roman"/>
                <w:sz w:val="20"/>
                <w:szCs w:val="20"/>
              </w:rPr>
              <w:t xml:space="preserve"> Doboj</w:t>
            </w:r>
          </w:p>
        </w:tc>
        <w:tc>
          <w:tcPr>
            <w:tcW w:w="1027"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jc w:val="right"/>
              <w:rPr>
                <w:rFonts w:ascii="Calibri" w:eastAsia="Times New Roman" w:hAnsi="Calibri" w:cs="Times New Roman"/>
                <w:sz w:val="20"/>
                <w:szCs w:val="20"/>
              </w:rPr>
            </w:pPr>
            <w:r w:rsidRPr="0018690B">
              <w:rPr>
                <w:rFonts w:ascii="Calibri" w:eastAsia="Times New Roman" w:hAnsi="Calibri" w:cs="Times New Roman"/>
                <w:sz w:val="20"/>
                <w:szCs w:val="20"/>
              </w:rPr>
              <w:t>431</w:t>
            </w:r>
            <w:r w:rsidRPr="005370F5">
              <w:rPr>
                <w:rFonts w:ascii="Calibri" w:eastAsia="Times New Roman" w:hAnsi="Calibri" w:cs="Times New Roman"/>
                <w:sz w:val="20"/>
                <w:szCs w:val="20"/>
              </w:rPr>
              <w:t>.</w:t>
            </w:r>
            <w:r w:rsidRPr="0018690B">
              <w:rPr>
                <w:rFonts w:ascii="Calibri" w:eastAsia="Times New Roman" w:hAnsi="Calibri" w:cs="Times New Roman"/>
                <w:sz w:val="20"/>
                <w:szCs w:val="20"/>
              </w:rPr>
              <w:t>483</w:t>
            </w:r>
          </w:p>
        </w:tc>
        <w:tc>
          <w:tcPr>
            <w:tcW w:w="2236"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rPr>
                <w:rFonts w:ascii="Calibri" w:eastAsia="Times New Roman" w:hAnsi="Calibri" w:cs="Times New Roman"/>
                <w:sz w:val="20"/>
                <w:szCs w:val="20"/>
              </w:rPr>
            </w:pPr>
            <w:proofErr w:type="spellStart"/>
            <w:r w:rsidRPr="0018690B">
              <w:rPr>
                <w:rFonts w:ascii="Calibri" w:eastAsia="Times New Roman" w:hAnsi="Calibri" w:cs="Times New Roman"/>
                <w:sz w:val="20"/>
                <w:szCs w:val="20"/>
              </w:rPr>
              <w:t>nisu</w:t>
            </w:r>
            <w:proofErr w:type="spellEnd"/>
            <w:r w:rsidRPr="0018690B">
              <w:rPr>
                <w:rFonts w:ascii="Calibri" w:eastAsia="Times New Roman" w:hAnsi="Calibri" w:cs="Times New Roman"/>
                <w:sz w:val="20"/>
                <w:szCs w:val="20"/>
              </w:rPr>
              <w:t xml:space="preserve"> </w:t>
            </w:r>
            <w:proofErr w:type="spellStart"/>
            <w:r w:rsidRPr="0018690B">
              <w:rPr>
                <w:rFonts w:ascii="Calibri" w:eastAsia="Times New Roman" w:hAnsi="Calibri" w:cs="Times New Roman"/>
                <w:sz w:val="20"/>
                <w:szCs w:val="20"/>
              </w:rPr>
              <w:t>dostupni</w:t>
            </w:r>
            <w:proofErr w:type="spellEnd"/>
            <w:r w:rsidRPr="0018690B">
              <w:rPr>
                <w:rFonts w:ascii="Calibri" w:eastAsia="Times New Roman" w:hAnsi="Calibri" w:cs="Times New Roman"/>
                <w:sz w:val="20"/>
                <w:szCs w:val="20"/>
              </w:rPr>
              <w:t xml:space="preserve"> </w:t>
            </w:r>
            <w:proofErr w:type="spellStart"/>
            <w:r w:rsidRPr="0018690B">
              <w:rPr>
                <w:rFonts w:ascii="Calibri" w:eastAsia="Times New Roman" w:hAnsi="Calibri" w:cs="Times New Roman"/>
                <w:sz w:val="20"/>
                <w:szCs w:val="20"/>
              </w:rPr>
              <w:t>podaci</w:t>
            </w:r>
            <w:proofErr w:type="spellEnd"/>
          </w:p>
        </w:tc>
        <w:tc>
          <w:tcPr>
            <w:tcW w:w="1260"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jc w:val="right"/>
              <w:rPr>
                <w:rFonts w:ascii="Calibri" w:eastAsia="Times New Roman" w:hAnsi="Calibri" w:cs="Times New Roman"/>
                <w:sz w:val="20"/>
                <w:szCs w:val="20"/>
              </w:rPr>
            </w:pPr>
            <w:r w:rsidRPr="0018690B">
              <w:rPr>
                <w:rFonts w:ascii="Calibri" w:eastAsia="Times New Roman" w:hAnsi="Calibri" w:cs="Times New Roman"/>
                <w:sz w:val="20"/>
                <w:szCs w:val="20"/>
              </w:rPr>
              <w:t>0</w:t>
            </w:r>
          </w:p>
        </w:tc>
      </w:tr>
      <w:tr w:rsidR="005370F5" w:rsidRPr="005370F5" w:rsidTr="007D6D10">
        <w:trPr>
          <w:trHeight w:val="292"/>
        </w:trPr>
        <w:tc>
          <w:tcPr>
            <w:tcW w:w="1185" w:type="dxa"/>
            <w:tcBorders>
              <w:top w:val="nil"/>
              <w:left w:val="single" w:sz="4" w:space="0" w:color="auto"/>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rPr>
                <w:rFonts w:ascii="Calibri" w:eastAsia="Times New Roman" w:hAnsi="Calibri" w:cs="Times New Roman"/>
                <w:sz w:val="20"/>
                <w:szCs w:val="20"/>
              </w:rPr>
            </w:pPr>
            <w:r w:rsidRPr="0018690B">
              <w:rPr>
                <w:rFonts w:ascii="Calibri" w:eastAsia="Times New Roman" w:hAnsi="Calibri" w:cs="Times New Roman"/>
                <w:sz w:val="20"/>
                <w:szCs w:val="20"/>
              </w:rPr>
              <w:t>SVGR-R-A</w:t>
            </w:r>
          </w:p>
        </w:tc>
        <w:tc>
          <w:tcPr>
            <w:tcW w:w="3228"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rPr>
                <w:rFonts w:ascii="Calibri" w:eastAsia="Times New Roman" w:hAnsi="Calibri" w:cs="Times New Roman"/>
                <w:sz w:val="20"/>
                <w:szCs w:val="20"/>
              </w:rPr>
            </w:pPr>
            <w:r w:rsidRPr="0018690B">
              <w:rPr>
                <w:rFonts w:ascii="Calibri" w:eastAsia="Times New Roman" w:hAnsi="Calibri" w:cs="Times New Roman"/>
                <w:sz w:val="20"/>
                <w:szCs w:val="20"/>
              </w:rPr>
              <w:t xml:space="preserve">Sava </w:t>
            </w:r>
            <w:proofErr w:type="spellStart"/>
            <w:r w:rsidRPr="0018690B">
              <w:rPr>
                <w:rFonts w:ascii="Calibri" w:eastAsia="Times New Roman" w:hAnsi="Calibri" w:cs="Times New Roman"/>
                <w:sz w:val="20"/>
                <w:szCs w:val="20"/>
              </w:rPr>
              <w:t>a.d.</w:t>
            </w:r>
            <w:proofErr w:type="spellEnd"/>
            <w:r w:rsidRPr="0018690B">
              <w:rPr>
                <w:rFonts w:ascii="Calibri" w:eastAsia="Times New Roman" w:hAnsi="Calibri" w:cs="Times New Roman"/>
                <w:sz w:val="20"/>
                <w:szCs w:val="20"/>
              </w:rPr>
              <w:t xml:space="preserve"> </w:t>
            </w:r>
            <w:proofErr w:type="spellStart"/>
            <w:r w:rsidRPr="0018690B">
              <w:rPr>
                <w:rFonts w:ascii="Calibri" w:eastAsia="Times New Roman" w:hAnsi="Calibri" w:cs="Times New Roman"/>
                <w:sz w:val="20"/>
                <w:szCs w:val="20"/>
              </w:rPr>
              <w:t>Gradiška</w:t>
            </w:r>
            <w:proofErr w:type="spellEnd"/>
          </w:p>
        </w:tc>
        <w:tc>
          <w:tcPr>
            <w:tcW w:w="1027"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jc w:val="right"/>
              <w:rPr>
                <w:rFonts w:ascii="Calibri" w:eastAsia="Times New Roman" w:hAnsi="Calibri" w:cs="Times New Roman"/>
                <w:sz w:val="20"/>
                <w:szCs w:val="20"/>
              </w:rPr>
            </w:pPr>
            <w:r w:rsidRPr="0018690B">
              <w:rPr>
                <w:rFonts w:ascii="Calibri" w:eastAsia="Times New Roman" w:hAnsi="Calibri" w:cs="Times New Roman"/>
                <w:sz w:val="20"/>
                <w:szCs w:val="20"/>
              </w:rPr>
              <w:t>317</w:t>
            </w:r>
            <w:r w:rsidRPr="005370F5">
              <w:rPr>
                <w:rFonts w:ascii="Calibri" w:eastAsia="Times New Roman" w:hAnsi="Calibri" w:cs="Times New Roman"/>
                <w:sz w:val="20"/>
                <w:szCs w:val="20"/>
              </w:rPr>
              <w:t>.</w:t>
            </w:r>
            <w:r w:rsidRPr="0018690B">
              <w:rPr>
                <w:rFonts w:ascii="Calibri" w:eastAsia="Times New Roman" w:hAnsi="Calibri" w:cs="Times New Roman"/>
                <w:sz w:val="20"/>
                <w:szCs w:val="20"/>
              </w:rPr>
              <w:t>499</w:t>
            </w:r>
          </w:p>
        </w:tc>
        <w:tc>
          <w:tcPr>
            <w:tcW w:w="2236"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rPr>
                <w:rFonts w:ascii="Calibri" w:eastAsia="Times New Roman" w:hAnsi="Calibri" w:cs="Times New Roman"/>
                <w:sz w:val="20"/>
                <w:szCs w:val="20"/>
              </w:rPr>
            </w:pPr>
            <w:proofErr w:type="spellStart"/>
            <w:proofErr w:type="gramStart"/>
            <w:r w:rsidRPr="0018690B">
              <w:rPr>
                <w:rFonts w:ascii="Calibri" w:eastAsia="Times New Roman" w:hAnsi="Calibri" w:cs="Times New Roman"/>
                <w:sz w:val="20"/>
                <w:szCs w:val="20"/>
              </w:rPr>
              <w:t>nisu</w:t>
            </w:r>
            <w:proofErr w:type="spellEnd"/>
            <w:proofErr w:type="gramEnd"/>
            <w:r w:rsidRPr="0018690B">
              <w:rPr>
                <w:rFonts w:ascii="Calibri" w:eastAsia="Times New Roman" w:hAnsi="Calibri" w:cs="Times New Roman"/>
                <w:sz w:val="20"/>
                <w:szCs w:val="20"/>
              </w:rPr>
              <w:t xml:space="preserve"> </w:t>
            </w:r>
            <w:proofErr w:type="spellStart"/>
            <w:r w:rsidRPr="0018690B">
              <w:rPr>
                <w:rFonts w:ascii="Calibri" w:eastAsia="Times New Roman" w:hAnsi="Calibri" w:cs="Times New Roman"/>
                <w:sz w:val="20"/>
                <w:szCs w:val="20"/>
              </w:rPr>
              <w:t>dostupni</w:t>
            </w:r>
            <w:proofErr w:type="spellEnd"/>
            <w:r w:rsidRPr="0018690B">
              <w:rPr>
                <w:rFonts w:ascii="Calibri" w:eastAsia="Times New Roman" w:hAnsi="Calibri" w:cs="Times New Roman"/>
                <w:sz w:val="20"/>
                <w:szCs w:val="20"/>
              </w:rPr>
              <w:t xml:space="preserve"> </w:t>
            </w:r>
            <w:proofErr w:type="spellStart"/>
            <w:r w:rsidRPr="0018690B">
              <w:rPr>
                <w:rFonts w:ascii="Calibri" w:eastAsia="Times New Roman" w:hAnsi="Calibri" w:cs="Times New Roman"/>
                <w:sz w:val="20"/>
                <w:szCs w:val="20"/>
              </w:rPr>
              <w:t>podaci</w:t>
            </w:r>
            <w:proofErr w:type="spellEnd"/>
            <w:r w:rsidRPr="0018690B">
              <w:rPr>
                <w:rFonts w:ascii="Calibri" w:eastAsia="Times New Roman" w:hAnsi="Calibri" w:cs="Times New Roman"/>
                <w:sz w:val="20"/>
                <w:szCs w:val="20"/>
              </w:rPr>
              <w:t xml:space="preserve"> od 2014. </w:t>
            </w:r>
            <w:proofErr w:type="spellStart"/>
            <w:r w:rsidRPr="0018690B">
              <w:rPr>
                <w:rFonts w:ascii="Calibri" w:eastAsia="Times New Roman" w:hAnsi="Calibri" w:cs="Times New Roman"/>
                <w:sz w:val="20"/>
                <w:szCs w:val="20"/>
              </w:rPr>
              <w:t>godine</w:t>
            </w:r>
            <w:proofErr w:type="spellEnd"/>
          </w:p>
        </w:tc>
        <w:tc>
          <w:tcPr>
            <w:tcW w:w="1260" w:type="dxa"/>
            <w:tcBorders>
              <w:top w:val="nil"/>
              <w:left w:val="nil"/>
              <w:bottom w:val="single" w:sz="4" w:space="0" w:color="auto"/>
              <w:right w:val="single" w:sz="4" w:space="0" w:color="auto"/>
            </w:tcBorders>
            <w:shd w:val="clear" w:color="auto" w:fill="auto"/>
            <w:noWrap/>
            <w:vAlign w:val="bottom"/>
            <w:hideMark/>
          </w:tcPr>
          <w:p w:rsidR="0018690B" w:rsidRPr="0018690B" w:rsidRDefault="0018690B" w:rsidP="0018690B">
            <w:pPr>
              <w:spacing w:after="0" w:line="240" w:lineRule="auto"/>
              <w:jc w:val="right"/>
              <w:rPr>
                <w:rFonts w:ascii="Calibri" w:eastAsia="Times New Roman" w:hAnsi="Calibri" w:cs="Times New Roman"/>
                <w:sz w:val="20"/>
                <w:szCs w:val="20"/>
              </w:rPr>
            </w:pPr>
            <w:r w:rsidRPr="0018690B">
              <w:rPr>
                <w:rFonts w:ascii="Calibri" w:eastAsia="Times New Roman" w:hAnsi="Calibri" w:cs="Times New Roman"/>
                <w:sz w:val="20"/>
                <w:szCs w:val="20"/>
              </w:rPr>
              <w:t>0</w:t>
            </w:r>
          </w:p>
        </w:tc>
      </w:tr>
    </w:tbl>
    <w:p w:rsidR="00C20C0A" w:rsidRPr="005370F5" w:rsidRDefault="00C20C0A" w:rsidP="00645CBF">
      <w:pPr>
        <w:rPr>
          <w:sz w:val="24"/>
          <w:szCs w:val="24"/>
          <w:lang w:val="hr-BA"/>
        </w:rPr>
      </w:pPr>
    </w:p>
    <w:p w:rsidR="00F70EFA" w:rsidRPr="005370F5" w:rsidRDefault="004A2361" w:rsidP="005E5063">
      <w:pPr>
        <w:pStyle w:val="ListParagraph"/>
        <w:numPr>
          <w:ilvl w:val="0"/>
          <w:numId w:val="27"/>
        </w:numPr>
        <w:rPr>
          <w:b/>
          <w:sz w:val="24"/>
          <w:szCs w:val="24"/>
          <w:highlight w:val="lightGray"/>
          <w:lang w:val="hr-BA"/>
        </w:rPr>
      </w:pPr>
      <w:r w:rsidRPr="005370F5">
        <w:rPr>
          <w:b/>
          <w:sz w:val="24"/>
          <w:szCs w:val="24"/>
          <w:highlight w:val="lightGray"/>
          <w:lang w:val="hr-BA"/>
        </w:rPr>
        <w:t>Depoziti i plasmani</w:t>
      </w:r>
    </w:p>
    <w:p w:rsidR="00F70EFA" w:rsidRPr="005370F5" w:rsidRDefault="00F70EFA" w:rsidP="00F70EFA">
      <w:pPr>
        <w:pStyle w:val="ListParagraph"/>
        <w:ind w:left="630"/>
        <w:rPr>
          <w:b/>
          <w:sz w:val="24"/>
          <w:szCs w:val="24"/>
          <w:highlight w:val="lightGray"/>
          <w:lang w:val="hr-BA"/>
        </w:rPr>
      </w:pPr>
    </w:p>
    <w:p w:rsidR="00573F03" w:rsidRDefault="005E5063" w:rsidP="0083695A">
      <w:pPr>
        <w:jc w:val="both"/>
        <w:rPr>
          <w:sz w:val="24"/>
          <w:szCs w:val="24"/>
          <w:lang w:val="hr-BA"/>
        </w:rPr>
      </w:pPr>
      <w:r w:rsidRPr="005370F5">
        <w:rPr>
          <w:sz w:val="24"/>
          <w:szCs w:val="24"/>
          <w:lang w:val="hr-BA"/>
        </w:rPr>
        <w:t xml:space="preserve">Stavka depoziti i plasmani </w:t>
      </w:r>
      <w:r w:rsidR="00267F55" w:rsidRPr="005370F5">
        <w:rPr>
          <w:sz w:val="24"/>
          <w:szCs w:val="24"/>
          <w:lang w:val="hr-BA"/>
        </w:rPr>
        <w:t>se odnosi na Ugovor o oročenju sredstava potpisanog sa Raiffeisen bank</w:t>
      </w:r>
      <w:r w:rsidR="00F97845" w:rsidRPr="005370F5">
        <w:rPr>
          <w:sz w:val="24"/>
          <w:szCs w:val="24"/>
          <w:lang w:val="hr-BA"/>
        </w:rPr>
        <w:t xml:space="preserve"> d.d. Sarajevo</w:t>
      </w:r>
      <w:r w:rsidR="00267F55" w:rsidRPr="005370F5">
        <w:rPr>
          <w:sz w:val="24"/>
          <w:szCs w:val="24"/>
          <w:lang w:val="hr-BA"/>
        </w:rPr>
        <w:t>. U pitanju je otvoreni depozit sa kojeg se, po potrebi, mogu povlačiti sredstva kao i uplaćivati na isti.</w:t>
      </w:r>
      <w:r w:rsidR="00462236" w:rsidRPr="005370F5">
        <w:rPr>
          <w:sz w:val="24"/>
          <w:szCs w:val="24"/>
          <w:lang w:val="hr-BA"/>
        </w:rPr>
        <w:t xml:space="preserve"> Kamatna stopa iznosi 1,2% godišnje i obračunava se na dnevnom nivou po osnovu stanja na računu na taj dan. Stanje sredstava na dan 30.04.2018. godine je iznosilo 726.947,24 KM.</w:t>
      </w:r>
    </w:p>
    <w:p w:rsidR="00173455" w:rsidRDefault="00173455" w:rsidP="00462236">
      <w:pPr>
        <w:rPr>
          <w:sz w:val="24"/>
          <w:szCs w:val="24"/>
          <w:lang w:val="hr-BA"/>
        </w:rPr>
      </w:pPr>
    </w:p>
    <w:p w:rsidR="00EC1BC1" w:rsidRPr="00173455" w:rsidRDefault="00EC1BC1" w:rsidP="00462236">
      <w:pPr>
        <w:rPr>
          <w:sz w:val="24"/>
          <w:szCs w:val="24"/>
          <w:lang w:val="hr-BA"/>
        </w:rPr>
      </w:pPr>
    </w:p>
    <w:p w:rsidR="00293CD8" w:rsidRPr="005370F5" w:rsidRDefault="00293CD8" w:rsidP="004A2361">
      <w:pPr>
        <w:pStyle w:val="ListParagraph"/>
        <w:numPr>
          <w:ilvl w:val="0"/>
          <w:numId w:val="27"/>
        </w:numPr>
        <w:rPr>
          <w:b/>
          <w:sz w:val="24"/>
          <w:szCs w:val="24"/>
          <w:highlight w:val="lightGray"/>
          <w:lang w:val="hr-BA"/>
        </w:rPr>
      </w:pPr>
      <w:r w:rsidRPr="005370F5">
        <w:rPr>
          <w:b/>
          <w:sz w:val="24"/>
          <w:szCs w:val="24"/>
          <w:highlight w:val="lightGray"/>
          <w:lang w:val="hr-BA"/>
        </w:rPr>
        <w:lastRenderedPageBreak/>
        <w:t>Ukupna ulaganja fond</w:t>
      </w:r>
      <w:r w:rsidR="00573F03">
        <w:rPr>
          <w:b/>
          <w:sz w:val="24"/>
          <w:szCs w:val="24"/>
          <w:highlight w:val="lightGray"/>
          <w:lang w:val="hr-BA"/>
        </w:rPr>
        <w:t>a</w:t>
      </w:r>
    </w:p>
    <w:p w:rsidR="00573F03" w:rsidRPr="005370F5" w:rsidRDefault="00573F03" w:rsidP="00032906">
      <w:pPr>
        <w:pStyle w:val="ListParagraph"/>
        <w:ind w:left="630"/>
        <w:rPr>
          <w:b/>
          <w:sz w:val="24"/>
          <w:szCs w:val="24"/>
          <w:highlight w:val="lightGray"/>
          <w:lang w:val="hr-BA"/>
        </w:rPr>
      </w:pPr>
    </w:p>
    <w:tbl>
      <w:tblPr>
        <w:tblW w:w="7761" w:type="dxa"/>
        <w:tblInd w:w="93" w:type="dxa"/>
        <w:tblLook w:val="04A0" w:firstRow="1" w:lastRow="0" w:firstColumn="1" w:lastColumn="0" w:noHBand="0" w:noVBand="1"/>
      </w:tblPr>
      <w:tblGrid>
        <w:gridCol w:w="5332"/>
        <w:gridCol w:w="2429"/>
      </w:tblGrid>
      <w:tr w:rsidR="005370F5" w:rsidRPr="005370F5" w:rsidTr="001B533C">
        <w:trPr>
          <w:trHeight w:val="305"/>
        </w:trPr>
        <w:tc>
          <w:tcPr>
            <w:tcW w:w="5332" w:type="dxa"/>
            <w:tcBorders>
              <w:top w:val="single" w:sz="4" w:space="0" w:color="auto"/>
              <w:left w:val="single" w:sz="4" w:space="0" w:color="auto"/>
              <w:bottom w:val="nil"/>
              <w:right w:val="nil"/>
            </w:tcBorders>
            <w:shd w:val="clear" w:color="auto" w:fill="auto"/>
            <w:noWrap/>
            <w:vAlign w:val="bottom"/>
            <w:hideMark/>
          </w:tcPr>
          <w:p w:rsidR="001B533C" w:rsidRPr="005370F5" w:rsidRDefault="001B533C" w:rsidP="001B533C">
            <w:pPr>
              <w:spacing w:after="0" w:line="240" w:lineRule="auto"/>
              <w:rPr>
                <w:rFonts w:ascii="Calibri" w:eastAsia="Times New Roman" w:hAnsi="Calibri" w:cs="Times New Roman"/>
                <w:b/>
                <w:bCs/>
              </w:rPr>
            </w:pPr>
            <w:proofErr w:type="spellStart"/>
            <w:r w:rsidRPr="005370F5">
              <w:rPr>
                <w:rFonts w:ascii="Calibri" w:eastAsia="Times New Roman" w:hAnsi="Calibri" w:cs="Times New Roman"/>
                <w:b/>
                <w:bCs/>
              </w:rPr>
              <w:t>Vrednovanje</w:t>
            </w:r>
            <w:proofErr w:type="spellEnd"/>
            <w:r w:rsidRPr="005370F5">
              <w:rPr>
                <w:rFonts w:ascii="Calibri" w:eastAsia="Times New Roman" w:hAnsi="Calibri" w:cs="Times New Roman"/>
                <w:b/>
                <w:bCs/>
              </w:rPr>
              <w:t xml:space="preserve"> </w:t>
            </w:r>
            <w:proofErr w:type="spellStart"/>
            <w:r w:rsidRPr="005370F5">
              <w:rPr>
                <w:rFonts w:ascii="Calibri" w:eastAsia="Times New Roman" w:hAnsi="Calibri" w:cs="Times New Roman"/>
                <w:b/>
                <w:bCs/>
              </w:rPr>
              <w:t>ulaganja</w:t>
            </w:r>
            <w:proofErr w:type="spellEnd"/>
            <w:r w:rsidRPr="005370F5">
              <w:rPr>
                <w:rFonts w:ascii="Calibri" w:eastAsia="Times New Roman" w:hAnsi="Calibri" w:cs="Times New Roman"/>
                <w:b/>
                <w:bCs/>
              </w:rPr>
              <w:t xml:space="preserve"> </w:t>
            </w:r>
            <w:proofErr w:type="spellStart"/>
            <w:r w:rsidRPr="005370F5">
              <w:rPr>
                <w:rFonts w:ascii="Calibri" w:eastAsia="Times New Roman" w:hAnsi="Calibri" w:cs="Times New Roman"/>
                <w:b/>
                <w:bCs/>
              </w:rPr>
              <w:t>po</w:t>
            </w:r>
            <w:proofErr w:type="spellEnd"/>
            <w:r w:rsidRPr="005370F5">
              <w:rPr>
                <w:rFonts w:ascii="Calibri" w:eastAsia="Times New Roman" w:hAnsi="Calibri" w:cs="Times New Roman"/>
                <w:b/>
                <w:bCs/>
              </w:rPr>
              <w:t xml:space="preserve"> </w:t>
            </w:r>
            <w:proofErr w:type="spellStart"/>
            <w:r w:rsidRPr="005370F5">
              <w:rPr>
                <w:rFonts w:ascii="Calibri" w:eastAsia="Times New Roman" w:hAnsi="Calibri" w:cs="Times New Roman"/>
                <w:b/>
                <w:bCs/>
              </w:rPr>
              <w:t>metodama</w:t>
            </w:r>
            <w:proofErr w:type="spellEnd"/>
            <w:r w:rsidRPr="005370F5">
              <w:rPr>
                <w:rFonts w:ascii="Calibri" w:eastAsia="Times New Roman" w:hAnsi="Calibri" w:cs="Times New Roman"/>
                <w:b/>
                <w:bCs/>
              </w:rPr>
              <w:t xml:space="preserve"> </w:t>
            </w:r>
            <w:proofErr w:type="spellStart"/>
            <w:r w:rsidRPr="005370F5">
              <w:rPr>
                <w:rFonts w:ascii="Calibri" w:eastAsia="Times New Roman" w:hAnsi="Calibri" w:cs="Times New Roman"/>
                <w:b/>
                <w:bCs/>
              </w:rPr>
              <w:t>procjene</w:t>
            </w:r>
            <w:proofErr w:type="spellEnd"/>
          </w:p>
        </w:tc>
        <w:tc>
          <w:tcPr>
            <w:tcW w:w="2429" w:type="dxa"/>
            <w:tcBorders>
              <w:top w:val="single" w:sz="4" w:space="0" w:color="auto"/>
              <w:left w:val="nil"/>
              <w:bottom w:val="nil"/>
              <w:right w:val="single" w:sz="4" w:space="0" w:color="auto"/>
            </w:tcBorders>
            <w:shd w:val="clear" w:color="auto" w:fill="auto"/>
            <w:noWrap/>
            <w:vAlign w:val="bottom"/>
            <w:hideMark/>
          </w:tcPr>
          <w:p w:rsidR="001B533C" w:rsidRPr="005370F5" w:rsidRDefault="001B533C" w:rsidP="001B533C">
            <w:pPr>
              <w:spacing w:after="0" w:line="240" w:lineRule="auto"/>
              <w:jc w:val="right"/>
              <w:rPr>
                <w:rFonts w:ascii="Calibri" w:eastAsia="Times New Roman" w:hAnsi="Calibri" w:cs="Times New Roman"/>
                <w:b/>
                <w:bCs/>
              </w:rPr>
            </w:pPr>
            <w:r w:rsidRPr="005370F5">
              <w:rPr>
                <w:rFonts w:ascii="Calibri" w:eastAsia="Times New Roman" w:hAnsi="Calibri" w:cs="Times New Roman"/>
                <w:b/>
                <w:bCs/>
              </w:rPr>
              <w:t>Vrijednosti 30.04.2018.</w:t>
            </w:r>
          </w:p>
        </w:tc>
      </w:tr>
      <w:tr w:rsidR="005370F5" w:rsidRPr="005370F5" w:rsidTr="001B533C">
        <w:trPr>
          <w:trHeight w:val="305"/>
        </w:trPr>
        <w:tc>
          <w:tcPr>
            <w:tcW w:w="5332" w:type="dxa"/>
            <w:tcBorders>
              <w:top w:val="single" w:sz="4" w:space="0" w:color="auto"/>
              <w:left w:val="single" w:sz="4" w:space="0" w:color="auto"/>
              <w:bottom w:val="single" w:sz="4" w:space="0" w:color="auto"/>
              <w:right w:val="nil"/>
            </w:tcBorders>
            <w:shd w:val="clear" w:color="auto" w:fill="auto"/>
            <w:noWrap/>
            <w:vAlign w:val="bottom"/>
            <w:hideMark/>
          </w:tcPr>
          <w:p w:rsidR="001B533C" w:rsidRPr="005370F5" w:rsidRDefault="001B533C" w:rsidP="001B533C">
            <w:pPr>
              <w:spacing w:after="0" w:line="240" w:lineRule="auto"/>
              <w:rPr>
                <w:rFonts w:ascii="Calibri" w:eastAsia="Times New Roman" w:hAnsi="Calibri" w:cs="Times New Roman"/>
                <w:b/>
                <w:bCs/>
              </w:rPr>
            </w:pPr>
            <w:r w:rsidRPr="005370F5">
              <w:rPr>
                <w:rFonts w:ascii="Calibri" w:eastAsia="Times New Roman" w:hAnsi="Calibri" w:cs="Times New Roman"/>
                <w:b/>
                <w:bCs/>
              </w:rPr>
              <w:t> </w:t>
            </w:r>
          </w:p>
        </w:tc>
        <w:tc>
          <w:tcPr>
            <w:tcW w:w="2429" w:type="dxa"/>
            <w:tcBorders>
              <w:top w:val="single" w:sz="4" w:space="0" w:color="auto"/>
              <w:left w:val="nil"/>
              <w:bottom w:val="single" w:sz="4" w:space="0" w:color="auto"/>
              <w:right w:val="single" w:sz="4" w:space="0" w:color="auto"/>
            </w:tcBorders>
            <w:shd w:val="clear" w:color="auto" w:fill="auto"/>
            <w:noWrap/>
            <w:vAlign w:val="bottom"/>
            <w:hideMark/>
          </w:tcPr>
          <w:p w:rsidR="001B533C" w:rsidRPr="005370F5" w:rsidRDefault="001B533C" w:rsidP="001B533C">
            <w:pPr>
              <w:spacing w:after="0" w:line="240" w:lineRule="auto"/>
              <w:rPr>
                <w:rFonts w:ascii="Calibri" w:eastAsia="Times New Roman" w:hAnsi="Calibri" w:cs="Times New Roman"/>
                <w:b/>
                <w:bCs/>
              </w:rPr>
            </w:pPr>
            <w:r w:rsidRPr="005370F5">
              <w:rPr>
                <w:rFonts w:ascii="Calibri" w:eastAsia="Times New Roman" w:hAnsi="Calibri" w:cs="Times New Roman"/>
                <w:b/>
                <w:bCs/>
              </w:rPr>
              <w:t> </w:t>
            </w:r>
          </w:p>
        </w:tc>
      </w:tr>
      <w:tr w:rsidR="005370F5" w:rsidRPr="005370F5" w:rsidTr="00107854">
        <w:trPr>
          <w:trHeight w:val="305"/>
        </w:trPr>
        <w:tc>
          <w:tcPr>
            <w:tcW w:w="5332" w:type="dxa"/>
            <w:tcBorders>
              <w:top w:val="nil"/>
              <w:left w:val="single" w:sz="4" w:space="0" w:color="auto"/>
              <w:bottom w:val="single" w:sz="4" w:space="0" w:color="auto"/>
              <w:right w:val="nil"/>
            </w:tcBorders>
            <w:shd w:val="clear" w:color="auto" w:fill="auto"/>
            <w:noWrap/>
            <w:vAlign w:val="bottom"/>
            <w:hideMark/>
          </w:tcPr>
          <w:p w:rsidR="001B533C" w:rsidRPr="005370F5" w:rsidRDefault="001B533C" w:rsidP="001B533C">
            <w:pPr>
              <w:spacing w:after="0" w:line="240" w:lineRule="auto"/>
              <w:rPr>
                <w:rFonts w:ascii="Calibri" w:eastAsia="Times New Roman" w:hAnsi="Calibri" w:cs="Times New Roman"/>
              </w:rPr>
            </w:pPr>
            <w:proofErr w:type="spellStart"/>
            <w:r w:rsidRPr="005370F5">
              <w:rPr>
                <w:rFonts w:ascii="Calibri" w:eastAsia="Times New Roman" w:hAnsi="Calibri" w:cs="Times New Roman"/>
              </w:rPr>
              <w:t>Ulaganja</w:t>
            </w:r>
            <w:proofErr w:type="spellEnd"/>
            <w:r w:rsidRPr="005370F5">
              <w:rPr>
                <w:rFonts w:ascii="Calibri" w:eastAsia="Times New Roman" w:hAnsi="Calibri" w:cs="Times New Roman"/>
              </w:rPr>
              <w:t xml:space="preserve"> </w:t>
            </w:r>
            <w:proofErr w:type="spellStart"/>
            <w:r w:rsidRPr="005370F5">
              <w:rPr>
                <w:rFonts w:ascii="Calibri" w:eastAsia="Times New Roman" w:hAnsi="Calibri" w:cs="Times New Roman"/>
              </w:rPr>
              <w:t>fonda</w:t>
            </w:r>
            <w:proofErr w:type="spellEnd"/>
            <w:r w:rsidRPr="005370F5">
              <w:rPr>
                <w:rFonts w:ascii="Calibri" w:eastAsia="Times New Roman" w:hAnsi="Calibri" w:cs="Times New Roman"/>
              </w:rPr>
              <w:t xml:space="preserve"> </w:t>
            </w:r>
            <w:proofErr w:type="spellStart"/>
            <w:r w:rsidRPr="005370F5">
              <w:rPr>
                <w:rFonts w:ascii="Calibri" w:eastAsia="Times New Roman" w:hAnsi="Calibri" w:cs="Times New Roman"/>
              </w:rPr>
              <w:t>vrednovana</w:t>
            </w:r>
            <w:proofErr w:type="spellEnd"/>
            <w:r w:rsidRPr="005370F5">
              <w:rPr>
                <w:rFonts w:ascii="Calibri" w:eastAsia="Times New Roman" w:hAnsi="Calibri" w:cs="Times New Roman"/>
              </w:rPr>
              <w:t xml:space="preserve"> </w:t>
            </w:r>
            <w:proofErr w:type="spellStart"/>
            <w:r w:rsidRPr="005370F5">
              <w:rPr>
                <w:rFonts w:ascii="Calibri" w:eastAsia="Times New Roman" w:hAnsi="Calibri" w:cs="Times New Roman"/>
              </w:rPr>
              <w:t>po</w:t>
            </w:r>
            <w:proofErr w:type="spellEnd"/>
            <w:r w:rsidRPr="005370F5">
              <w:rPr>
                <w:rFonts w:ascii="Calibri" w:eastAsia="Times New Roman" w:hAnsi="Calibri" w:cs="Times New Roman"/>
              </w:rPr>
              <w:t xml:space="preserve"> </w:t>
            </w:r>
            <w:proofErr w:type="spellStart"/>
            <w:r w:rsidRPr="005370F5">
              <w:rPr>
                <w:rFonts w:ascii="Calibri" w:eastAsia="Times New Roman" w:hAnsi="Calibri" w:cs="Times New Roman"/>
              </w:rPr>
              <w:t>tržišnoj</w:t>
            </w:r>
            <w:proofErr w:type="spellEnd"/>
            <w:r w:rsidRPr="005370F5">
              <w:rPr>
                <w:rFonts w:ascii="Calibri" w:eastAsia="Times New Roman" w:hAnsi="Calibri" w:cs="Times New Roman"/>
              </w:rPr>
              <w:t xml:space="preserve"> </w:t>
            </w:r>
            <w:proofErr w:type="spellStart"/>
            <w:r w:rsidRPr="005370F5">
              <w:rPr>
                <w:rFonts w:ascii="Calibri" w:eastAsia="Times New Roman" w:hAnsi="Calibri" w:cs="Times New Roman"/>
              </w:rPr>
              <w:t>cijeni</w:t>
            </w:r>
            <w:proofErr w:type="spellEnd"/>
          </w:p>
        </w:tc>
        <w:tc>
          <w:tcPr>
            <w:tcW w:w="2429" w:type="dxa"/>
            <w:tcBorders>
              <w:top w:val="nil"/>
              <w:left w:val="nil"/>
              <w:bottom w:val="single" w:sz="4" w:space="0" w:color="auto"/>
              <w:right w:val="single" w:sz="4" w:space="0" w:color="auto"/>
            </w:tcBorders>
            <w:shd w:val="clear" w:color="auto" w:fill="auto"/>
            <w:noWrap/>
            <w:vAlign w:val="bottom"/>
          </w:tcPr>
          <w:p w:rsidR="001B533C" w:rsidRPr="005370F5" w:rsidRDefault="00BF3C76" w:rsidP="001B533C">
            <w:pPr>
              <w:spacing w:after="0" w:line="240" w:lineRule="auto"/>
              <w:jc w:val="right"/>
              <w:rPr>
                <w:rFonts w:ascii="Calibri" w:eastAsia="Times New Roman" w:hAnsi="Calibri" w:cs="Times New Roman"/>
              </w:rPr>
            </w:pPr>
            <w:r w:rsidRPr="005370F5">
              <w:rPr>
                <w:rFonts w:ascii="Calibri" w:eastAsia="Times New Roman" w:hAnsi="Calibri" w:cs="Times New Roman"/>
              </w:rPr>
              <w:t>570.722</w:t>
            </w:r>
          </w:p>
        </w:tc>
      </w:tr>
      <w:tr w:rsidR="005370F5" w:rsidRPr="005370F5" w:rsidTr="00107854">
        <w:trPr>
          <w:trHeight w:val="305"/>
        </w:trPr>
        <w:tc>
          <w:tcPr>
            <w:tcW w:w="5332" w:type="dxa"/>
            <w:tcBorders>
              <w:top w:val="nil"/>
              <w:left w:val="single" w:sz="4" w:space="0" w:color="auto"/>
              <w:bottom w:val="nil"/>
              <w:right w:val="nil"/>
            </w:tcBorders>
            <w:shd w:val="clear" w:color="auto" w:fill="auto"/>
            <w:noWrap/>
            <w:vAlign w:val="bottom"/>
            <w:hideMark/>
          </w:tcPr>
          <w:p w:rsidR="001B533C" w:rsidRPr="005370F5" w:rsidRDefault="001B533C" w:rsidP="001B533C">
            <w:pPr>
              <w:spacing w:after="0" w:line="240" w:lineRule="auto"/>
              <w:rPr>
                <w:rFonts w:ascii="Calibri" w:eastAsia="Times New Roman" w:hAnsi="Calibri" w:cs="Times New Roman"/>
              </w:rPr>
            </w:pPr>
            <w:proofErr w:type="spellStart"/>
            <w:r w:rsidRPr="005370F5">
              <w:rPr>
                <w:rFonts w:ascii="Calibri" w:eastAsia="Times New Roman" w:hAnsi="Calibri" w:cs="Times New Roman"/>
              </w:rPr>
              <w:t>Ulaganja</w:t>
            </w:r>
            <w:proofErr w:type="spellEnd"/>
            <w:r w:rsidRPr="005370F5">
              <w:rPr>
                <w:rFonts w:ascii="Calibri" w:eastAsia="Times New Roman" w:hAnsi="Calibri" w:cs="Times New Roman"/>
              </w:rPr>
              <w:t xml:space="preserve"> </w:t>
            </w:r>
            <w:proofErr w:type="spellStart"/>
            <w:r w:rsidRPr="005370F5">
              <w:rPr>
                <w:rFonts w:ascii="Calibri" w:eastAsia="Times New Roman" w:hAnsi="Calibri" w:cs="Times New Roman"/>
              </w:rPr>
              <w:t>fonda</w:t>
            </w:r>
            <w:proofErr w:type="spellEnd"/>
            <w:r w:rsidRPr="005370F5">
              <w:rPr>
                <w:rFonts w:ascii="Calibri" w:eastAsia="Times New Roman" w:hAnsi="Calibri" w:cs="Times New Roman"/>
              </w:rPr>
              <w:t xml:space="preserve"> </w:t>
            </w:r>
            <w:proofErr w:type="spellStart"/>
            <w:r w:rsidRPr="005370F5">
              <w:rPr>
                <w:rFonts w:ascii="Calibri" w:eastAsia="Times New Roman" w:hAnsi="Calibri" w:cs="Times New Roman"/>
              </w:rPr>
              <w:t>po</w:t>
            </w:r>
            <w:proofErr w:type="spellEnd"/>
            <w:r w:rsidRPr="005370F5">
              <w:rPr>
                <w:rFonts w:ascii="Calibri" w:eastAsia="Times New Roman" w:hAnsi="Calibri" w:cs="Times New Roman"/>
              </w:rPr>
              <w:t xml:space="preserve"> MRS 39_tržišna </w:t>
            </w:r>
            <w:proofErr w:type="spellStart"/>
            <w:r w:rsidRPr="005370F5">
              <w:rPr>
                <w:rFonts w:ascii="Calibri" w:eastAsia="Times New Roman" w:hAnsi="Calibri" w:cs="Times New Roman"/>
              </w:rPr>
              <w:t>cijena</w:t>
            </w:r>
            <w:proofErr w:type="spellEnd"/>
            <w:r w:rsidRPr="005370F5">
              <w:rPr>
                <w:rFonts w:ascii="Calibri" w:eastAsia="Times New Roman" w:hAnsi="Calibri" w:cs="Times New Roman"/>
              </w:rPr>
              <w:t xml:space="preserve"> 12 </w:t>
            </w:r>
            <w:proofErr w:type="spellStart"/>
            <w:r w:rsidRPr="005370F5">
              <w:rPr>
                <w:rFonts w:ascii="Calibri" w:eastAsia="Times New Roman" w:hAnsi="Calibri" w:cs="Times New Roman"/>
              </w:rPr>
              <w:t>mjeseci</w:t>
            </w:r>
            <w:proofErr w:type="spellEnd"/>
          </w:p>
        </w:tc>
        <w:tc>
          <w:tcPr>
            <w:tcW w:w="2429" w:type="dxa"/>
            <w:tcBorders>
              <w:top w:val="nil"/>
              <w:left w:val="nil"/>
              <w:bottom w:val="nil"/>
              <w:right w:val="single" w:sz="4" w:space="0" w:color="auto"/>
            </w:tcBorders>
            <w:shd w:val="clear" w:color="auto" w:fill="auto"/>
            <w:noWrap/>
            <w:vAlign w:val="bottom"/>
          </w:tcPr>
          <w:p w:rsidR="001B533C" w:rsidRPr="005370F5" w:rsidRDefault="00BF3C76" w:rsidP="001B533C">
            <w:pPr>
              <w:spacing w:after="0" w:line="240" w:lineRule="auto"/>
              <w:jc w:val="right"/>
              <w:rPr>
                <w:rFonts w:ascii="Calibri" w:eastAsia="Times New Roman" w:hAnsi="Calibri" w:cs="Times New Roman"/>
              </w:rPr>
            </w:pPr>
            <w:r w:rsidRPr="005370F5">
              <w:rPr>
                <w:rFonts w:ascii="Calibri" w:eastAsia="Times New Roman" w:hAnsi="Calibri" w:cs="Times New Roman"/>
              </w:rPr>
              <w:t>113.497</w:t>
            </w:r>
          </w:p>
        </w:tc>
      </w:tr>
      <w:tr w:rsidR="005370F5" w:rsidRPr="005370F5" w:rsidTr="00107854">
        <w:trPr>
          <w:trHeight w:val="305"/>
        </w:trPr>
        <w:tc>
          <w:tcPr>
            <w:tcW w:w="5332" w:type="dxa"/>
            <w:tcBorders>
              <w:top w:val="single" w:sz="4" w:space="0" w:color="auto"/>
              <w:left w:val="single" w:sz="4" w:space="0" w:color="auto"/>
              <w:bottom w:val="single" w:sz="4" w:space="0" w:color="auto"/>
              <w:right w:val="nil"/>
            </w:tcBorders>
            <w:shd w:val="clear" w:color="auto" w:fill="auto"/>
            <w:noWrap/>
            <w:vAlign w:val="bottom"/>
            <w:hideMark/>
          </w:tcPr>
          <w:p w:rsidR="001B533C" w:rsidRPr="005370F5" w:rsidRDefault="001B533C" w:rsidP="001B533C">
            <w:pPr>
              <w:spacing w:after="0" w:line="240" w:lineRule="auto"/>
              <w:rPr>
                <w:rFonts w:ascii="Calibri" w:eastAsia="Times New Roman" w:hAnsi="Calibri" w:cs="Times New Roman"/>
              </w:rPr>
            </w:pPr>
            <w:proofErr w:type="spellStart"/>
            <w:r w:rsidRPr="005370F5">
              <w:rPr>
                <w:rFonts w:ascii="Calibri" w:eastAsia="Times New Roman" w:hAnsi="Calibri" w:cs="Times New Roman"/>
              </w:rPr>
              <w:t>Ulaganja</w:t>
            </w:r>
            <w:proofErr w:type="spellEnd"/>
            <w:r w:rsidRPr="005370F5">
              <w:rPr>
                <w:rFonts w:ascii="Calibri" w:eastAsia="Times New Roman" w:hAnsi="Calibri" w:cs="Times New Roman"/>
              </w:rPr>
              <w:t xml:space="preserve"> </w:t>
            </w:r>
            <w:proofErr w:type="spellStart"/>
            <w:r w:rsidRPr="005370F5">
              <w:rPr>
                <w:rFonts w:ascii="Calibri" w:eastAsia="Times New Roman" w:hAnsi="Calibri" w:cs="Times New Roman"/>
              </w:rPr>
              <w:t>fonda</w:t>
            </w:r>
            <w:proofErr w:type="spellEnd"/>
            <w:r w:rsidRPr="005370F5">
              <w:rPr>
                <w:rFonts w:ascii="Calibri" w:eastAsia="Times New Roman" w:hAnsi="Calibri" w:cs="Times New Roman"/>
              </w:rPr>
              <w:t xml:space="preserve"> </w:t>
            </w:r>
            <w:proofErr w:type="spellStart"/>
            <w:r w:rsidRPr="005370F5">
              <w:rPr>
                <w:rFonts w:ascii="Calibri" w:eastAsia="Times New Roman" w:hAnsi="Calibri" w:cs="Times New Roman"/>
              </w:rPr>
              <w:t>po</w:t>
            </w:r>
            <w:proofErr w:type="spellEnd"/>
            <w:r w:rsidRPr="005370F5">
              <w:rPr>
                <w:rFonts w:ascii="Calibri" w:eastAsia="Times New Roman" w:hAnsi="Calibri" w:cs="Times New Roman"/>
              </w:rPr>
              <w:t xml:space="preserve"> MRS 39_korigovana </w:t>
            </w:r>
            <w:proofErr w:type="spellStart"/>
            <w:r w:rsidRPr="005370F5">
              <w:rPr>
                <w:rFonts w:ascii="Calibri" w:eastAsia="Times New Roman" w:hAnsi="Calibri" w:cs="Times New Roman"/>
              </w:rPr>
              <w:t>cijena</w:t>
            </w:r>
            <w:proofErr w:type="spellEnd"/>
          </w:p>
        </w:tc>
        <w:tc>
          <w:tcPr>
            <w:tcW w:w="2429" w:type="dxa"/>
            <w:tcBorders>
              <w:top w:val="single" w:sz="4" w:space="0" w:color="auto"/>
              <w:left w:val="nil"/>
              <w:bottom w:val="single" w:sz="4" w:space="0" w:color="auto"/>
              <w:right w:val="single" w:sz="4" w:space="0" w:color="auto"/>
            </w:tcBorders>
            <w:shd w:val="clear" w:color="auto" w:fill="auto"/>
            <w:noWrap/>
            <w:vAlign w:val="bottom"/>
          </w:tcPr>
          <w:p w:rsidR="001B533C" w:rsidRPr="005370F5" w:rsidRDefault="00BF3C76" w:rsidP="001B533C">
            <w:pPr>
              <w:spacing w:after="0" w:line="240" w:lineRule="auto"/>
              <w:jc w:val="right"/>
              <w:rPr>
                <w:rFonts w:ascii="Calibri" w:eastAsia="Times New Roman" w:hAnsi="Calibri" w:cs="Times New Roman"/>
              </w:rPr>
            </w:pPr>
            <w:r w:rsidRPr="005370F5">
              <w:rPr>
                <w:rFonts w:ascii="Calibri" w:eastAsia="Times New Roman" w:hAnsi="Calibri" w:cs="Times New Roman"/>
              </w:rPr>
              <w:t>32.244</w:t>
            </w:r>
          </w:p>
        </w:tc>
      </w:tr>
      <w:tr w:rsidR="005370F5" w:rsidRPr="005370F5" w:rsidTr="001B533C">
        <w:trPr>
          <w:trHeight w:val="305"/>
        </w:trPr>
        <w:tc>
          <w:tcPr>
            <w:tcW w:w="5332" w:type="dxa"/>
            <w:tcBorders>
              <w:top w:val="nil"/>
              <w:left w:val="single" w:sz="4" w:space="0" w:color="auto"/>
              <w:bottom w:val="single" w:sz="4" w:space="0" w:color="auto"/>
              <w:right w:val="nil"/>
            </w:tcBorders>
            <w:shd w:val="clear" w:color="auto" w:fill="auto"/>
            <w:noWrap/>
            <w:vAlign w:val="bottom"/>
          </w:tcPr>
          <w:p w:rsidR="009D5642" w:rsidRPr="005370F5" w:rsidRDefault="009D5642" w:rsidP="001B533C">
            <w:pPr>
              <w:spacing w:after="0" w:line="240" w:lineRule="auto"/>
              <w:rPr>
                <w:rFonts w:ascii="Calibri" w:eastAsia="Times New Roman" w:hAnsi="Calibri" w:cs="Times New Roman"/>
              </w:rPr>
            </w:pPr>
            <w:proofErr w:type="spellStart"/>
            <w:r w:rsidRPr="005370F5">
              <w:rPr>
                <w:rFonts w:ascii="Calibri" w:eastAsia="Times New Roman" w:hAnsi="Calibri" w:cs="Times New Roman"/>
              </w:rPr>
              <w:t>Depoziti</w:t>
            </w:r>
            <w:proofErr w:type="spellEnd"/>
            <w:r w:rsidRPr="005370F5">
              <w:rPr>
                <w:rFonts w:ascii="Calibri" w:eastAsia="Times New Roman" w:hAnsi="Calibri" w:cs="Times New Roman"/>
              </w:rPr>
              <w:t xml:space="preserve"> </w:t>
            </w:r>
            <w:proofErr w:type="spellStart"/>
            <w:r w:rsidRPr="005370F5">
              <w:rPr>
                <w:rFonts w:ascii="Calibri" w:eastAsia="Times New Roman" w:hAnsi="Calibri" w:cs="Times New Roman"/>
              </w:rPr>
              <w:t>i</w:t>
            </w:r>
            <w:proofErr w:type="spellEnd"/>
            <w:r w:rsidRPr="005370F5">
              <w:rPr>
                <w:rFonts w:ascii="Calibri" w:eastAsia="Times New Roman" w:hAnsi="Calibri" w:cs="Times New Roman"/>
              </w:rPr>
              <w:t xml:space="preserve"> </w:t>
            </w:r>
            <w:proofErr w:type="spellStart"/>
            <w:r w:rsidRPr="005370F5">
              <w:rPr>
                <w:rFonts w:ascii="Calibri" w:eastAsia="Times New Roman" w:hAnsi="Calibri" w:cs="Times New Roman"/>
              </w:rPr>
              <w:t>plasmani</w:t>
            </w:r>
            <w:proofErr w:type="spellEnd"/>
          </w:p>
        </w:tc>
        <w:tc>
          <w:tcPr>
            <w:tcW w:w="2429" w:type="dxa"/>
            <w:tcBorders>
              <w:top w:val="nil"/>
              <w:left w:val="nil"/>
              <w:bottom w:val="single" w:sz="4" w:space="0" w:color="auto"/>
              <w:right w:val="single" w:sz="4" w:space="0" w:color="auto"/>
            </w:tcBorders>
            <w:shd w:val="clear" w:color="auto" w:fill="auto"/>
            <w:noWrap/>
            <w:vAlign w:val="bottom"/>
          </w:tcPr>
          <w:p w:rsidR="009D5642" w:rsidRPr="005370F5" w:rsidRDefault="00934614" w:rsidP="001B533C">
            <w:pPr>
              <w:spacing w:after="0" w:line="240" w:lineRule="auto"/>
              <w:jc w:val="right"/>
              <w:rPr>
                <w:rFonts w:ascii="Calibri" w:eastAsia="Times New Roman" w:hAnsi="Calibri" w:cs="Times New Roman"/>
              </w:rPr>
            </w:pPr>
            <w:r w:rsidRPr="005370F5">
              <w:rPr>
                <w:rFonts w:ascii="Calibri" w:eastAsia="Times New Roman" w:hAnsi="Calibri" w:cs="Times New Roman"/>
              </w:rPr>
              <w:t>726.947</w:t>
            </w:r>
          </w:p>
        </w:tc>
      </w:tr>
      <w:tr w:rsidR="005370F5" w:rsidRPr="005370F5" w:rsidTr="00107854">
        <w:trPr>
          <w:trHeight w:val="305"/>
        </w:trPr>
        <w:tc>
          <w:tcPr>
            <w:tcW w:w="5332" w:type="dxa"/>
            <w:tcBorders>
              <w:top w:val="nil"/>
              <w:left w:val="single" w:sz="4" w:space="0" w:color="auto"/>
              <w:bottom w:val="nil"/>
              <w:right w:val="nil"/>
            </w:tcBorders>
            <w:shd w:val="clear" w:color="auto" w:fill="auto"/>
            <w:noWrap/>
            <w:vAlign w:val="bottom"/>
            <w:hideMark/>
          </w:tcPr>
          <w:p w:rsidR="001B533C" w:rsidRPr="005370F5" w:rsidRDefault="001B533C" w:rsidP="001B533C">
            <w:pPr>
              <w:spacing w:after="0" w:line="240" w:lineRule="auto"/>
              <w:rPr>
                <w:rFonts w:ascii="Calibri" w:eastAsia="Times New Roman" w:hAnsi="Calibri" w:cs="Times New Roman"/>
              </w:rPr>
            </w:pPr>
            <w:r w:rsidRPr="005370F5">
              <w:rPr>
                <w:rFonts w:ascii="Calibri" w:eastAsia="Times New Roman" w:hAnsi="Calibri" w:cs="Times New Roman"/>
              </w:rPr>
              <w:t> </w:t>
            </w:r>
          </w:p>
        </w:tc>
        <w:tc>
          <w:tcPr>
            <w:tcW w:w="2429" w:type="dxa"/>
            <w:tcBorders>
              <w:top w:val="nil"/>
              <w:left w:val="nil"/>
              <w:bottom w:val="nil"/>
              <w:right w:val="single" w:sz="4" w:space="0" w:color="auto"/>
            </w:tcBorders>
            <w:shd w:val="clear" w:color="auto" w:fill="auto"/>
            <w:noWrap/>
            <w:vAlign w:val="bottom"/>
          </w:tcPr>
          <w:p w:rsidR="001B533C" w:rsidRPr="005370F5" w:rsidRDefault="001B533C" w:rsidP="001B533C">
            <w:pPr>
              <w:spacing w:after="0" w:line="240" w:lineRule="auto"/>
              <w:rPr>
                <w:rFonts w:ascii="Calibri" w:eastAsia="Times New Roman" w:hAnsi="Calibri" w:cs="Times New Roman"/>
              </w:rPr>
            </w:pPr>
          </w:p>
        </w:tc>
      </w:tr>
      <w:tr w:rsidR="005370F5" w:rsidRPr="005370F5" w:rsidTr="00107854">
        <w:trPr>
          <w:trHeight w:val="80"/>
        </w:trPr>
        <w:tc>
          <w:tcPr>
            <w:tcW w:w="5332" w:type="dxa"/>
            <w:tcBorders>
              <w:top w:val="nil"/>
              <w:left w:val="single" w:sz="4" w:space="0" w:color="auto"/>
              <w:bottom w:val="single" w:sz="4" w:space="0" w:color="auto"/>
              <w:right w:val="nil"/>
            </w:tcBorders>
            <w:shd w:val="clear" w:color="auto" w:fill="auto"/>
            <w:noWrap/>
            <w:vAlign w:val="bottom"/>
            <w:hideMark/>
          </w:tcPr>
          <w:p w:rsidR="001B533C" w:rsidRPr="005370F5" w:rsidRDefault="001B533C" w:rsidP="001B533C">
            <w:pPr>
              <w:spacing w:after="0" w:line="240" w:lineRule="auto"/>
              <w:rPr>
                <w:rFonts w:ascii="Calibri" w:eastAsia="Times New Roman" w:hAnsi="Calibri" w:cs="Times New Roman"/>
                <w:b/>
                <w:bCs/>
              </w:rPr>
            </w:pPr>
            <w:proofErr w:type="spellStart"/>
            <w:r w:rsidRPr="005370F5">
              <w:rPr>
                <w:rFonts w:ascii="Calibri" w:eastAsia="Times New Roman" w:hAnsi="Calibri" w:cs="Times New Roman"/>
                <w:b/>
                <w:bCs/>
              </w:rPr>
              <w:t>Ukupno</w:t>
            </w:r>
            <w:proofErr w:type="spellEnd"/>
            <w:r w:rsidRPr="005370F5">
              <w:rPr>
                <w:rFonts w:ascii="Calibri" w:eastAsia="Times New Roman" w:hAnsi="Calibri" w:cs="Times New Roman"/>
                <w:b/>
                <w:bCs/>
              </w:rPr>
              <w:t xml:space="preserve"> </w:t>
            </w:r>
            <w:proofErr w:type="spellStart"/>
            <w:r w:rsidRPr="005370F5">
              <w:rPr>
                <w:rFonts w:ascii="Calibri" w:eastAsia="Times New Roman" w:hAnsi="Calibri" w:cs="Times New Roman"/>
                <w:b/>
                <w:bCs/>
              </w:rPr>
              <w:t>ulaganje</w:t>
            </w:r>
            <w:proofErr w:type="spellEnd"/>
            <w:r w:rsidRPr="005370F5">
              <w:rPr>
                <w:rFonts w:ascii="Calibri" w:eastAsia="Times New Roman" w:hAnsi="Calibri" w:cs="Times New Roman"/>
                <w:b/>
                <w:bCs/>
              </w:rPr>
              <w:t xml:space="preserve"> </w:t>
            </w:r>
            <w:proofErr w:type="spellStart"/>
            <w:r w:rsidRPr="005370F5">
              <w:rPr>
                <w:rFonts w:ascii="Calibri" w:eastAsia="Times New Roman" w:hAnsi="Calibri" w:cs="Times New Roman"/>
                <w:b/>
                <w:bCs/>
              </w:rPr>
              <w:t>fonda</w:t>
            </w:r>
            <w:proofErr w:type="spellEnd"/>
          </w:p>
        </w:tc>
        <w:tc>
          <w:tcPr>
            <w:tcW w:w="2429" w:type="dxa"/>
            <w:tcBorders>
              <w:top w:val="nil"/>
              <w:left w:val="nil"/>
              <w:bottom w:val="single" w:sz="4" w:space="0" w:color="auto"/>
              <w:right w:val="single" w:sz="4" w:space="0" w:color="auto"/>
            </w:tcBorders>
            <w:shd w:val="clear" w:color="auto" w:fill="auto"/>
            <w:noWrap/>
            <w:vAlign w:val="bottom"/>
          </w:tcPr>
          <w:p w:rsidR="001B533C" w:rsidRPr="005370F5" w:rsidRDefault="00934614" w:rsidP="001B533C">
            <w:pPr>
              <w:spacing w:after="0" w:line="240" w:lineRule="auto"/>
              <w:jc w:val="right"/>
              <w:rPr>
                <w:rFonts w:ascii="Calibri" w:eastAsia="Times New Roman" w:hAnsi="Calibri" w:cs="Times New Roman"/>
                <w:b/>
                <w:bCs/>
              </w:rPr>
            </w:pPr>
            <w:r w:rsidRPr="005370F5">
              <w:rPr>
                <w:rFonts w:ascii="Calibri" w:eastAsia="Times New Roman" w:hAnsi="Calibri" w:cs="Times New Roman"/>
                <w:b/>
                <w:bCs/>
              </w:rPr>
              <w:t>1.443.410</w:t>
            </w:r>
          </w:p>
        </w:tc>
      </w:tr>
    </w:tbl>
    <w:p w:rsidR="00707F8F" w:rsidRPr="005370F5" w:rsidRDefault="00707F8F" w:rsidP="00645CBF">
      <w:pPr>
        <w:rPr>
          <w:sz w:val="24"/>
          <w:szCs w:val="24"/>
          <w:lang w:val="hr-BA"/>
        </w:rPr>
      </w:pPr>
    </w:p>
    <w:p w:rsidR="00707F8F" w:rsidRPr="005370F5" w:rsidRDefault="00707F8F" w:rsidP="00645CBF">
      <w:pPr>
        <w:rPr>
          <w:sz w:val="24"/>
          <w:szCs w:val="24"/>
          <w:lang w:val="hr-BA"/>
        </w:rPr>
      </w:pPr>
    </w:p>
    <w:p w:rsidR="00032906" w:rsidRPr="005370F5" w:rsidRDefault="00D81830" w:rsidP="00EC1BC1">
      <w:pPr>
        <w:pStyle w:val="Heading2"/>
        <w:numPr>
          <w:ilvl w:val="1"/>
          <w:numId w:val="9"/>
        </w:numPr>
      </w:pPr>
      <w:bookmarkStart w:id="17" w:name="_Toc516135764"/>
      <w:r w:rsidRPr="005370F5">
        <w:t>POTRAŽIVANJA FONDA</w:t>
      </w:r>
      <w:bookmarkEnd w:id="17"/>
    </w:p>
    <w:p w:rsidR="00D46A31" w:rsidRPr="005370F5" w:rsidRDefault="00D46A31" w:rsidP="00D46A31">
      <w:pPr>
        <w:pStyle w:val="ListParagraph"/>
        <w:ind w:left="1080"/>
        <w:rPr>
          <w:b/>
          <w:sz w:val="24"/>
          <w:szCs w:val="24"/>
          <w:lang w:val="hr-BA"/>
        </w:rPr>
      </w:pPr>
    </w:p>
    <w:tbl>
      <w:tblPr>
        <w:tblW w:w="6497" w:type="dxa"/>
        <w:tblInd w:w="795" w:type="dxa"/>
        <w:tblLook w:val="04A0" w:firstRow="1" w:lastRow="0" w:firstColumn="1" w:lastColumn="0" w:noHBand="0" w:noVBand="1"/>
      </w:tblPr>
      <w:tblGrid>
        <w:gridCol w:w="4088"/>
        <w:gridCol w:w="2409"/>
      </w:tblGrid>
      <w:tr w:rsidR="005370F5" w:rsidRPr="005370F5" w:rsidTr="00A10A2A">
        <w:trPr>
          <w:trHeight w:val="320"/>
        </w:trPr>
        <w:tc>
          <w:tcPr>
            <w:tcW w:w="4088" w:type="dxa"/>
            <w:tcBorders>
              <w:top w:val="single" w:sz="4" w:space="0" w:color="auto"/>
              <w:left w:val="single" w:sz="4" w:space="0" w:color="auto"/>
              <w:bottom w:val="single" w:sz="4" w:space="0" w:color="auto"/>
              <w:right w:val="nil"/>
            </w:tcBorders>
            <w:shd w:val="clear" w:color="auto" w:fill="auto"/>
            <w:noWrap/>
            <w:vAlign w:val="bottom"/>
            <w:hideMark/>
          </w:tcPr>
          <w:p w:rsidR="00D46A31" w:rsidRPr="005370F5" w:rsidRDefault="00D46A31" w:rsidP="00D46A31">
            <w:pPr>
              <w:spacing w:after="0" w:line="240" w:lineRule="auto"/>
              <w:rPr>
                <w:rFonts w:ascii="Calibri" w:eastAsia="Times New Roman" w:hAnsi="Calibri" w:cs="Times New Roman"/>
                <w:b/>
                <w:bCs/>
              </w:rPr>
            </w:pPr>
            <w:r w:rsidRPr="005370F5">
              <w:rPr>
                <w:rFonts w:ascii="Calibri" w:eastAsia="Times New Roman" w:hAnsi="Calibri" w:cs="Times New Roman"/>
                <w:b/>
                <w:bCs/>
              </w:rPr>
              <w:t>OPIS</w:t>
            </w:r>
          </w:p>
        </w:tc>
        <w:tc>
          <w:tcPr>
            <w:tcW w:w="2409" w:type="dxa"/>
            <w:tcBorders>
              <w:top w:val="single" w:sz="4" w:space="0" w:color="auto"/>
              <w:left w:val="nil"/>
              <w:bottom w:val="single" w:sz="4" w:space="0" w:color="auto"/>
              <w:right w:val="single" w:sz="4" w:space="0" w:color="auto"/>
            </w:tcBorders>
            <w:shd w:val="clear" w:color="auto" w:fill="auto"/>
            <w:noWrap/>
            <w:vAlign w:val="bottom"/>
            <w:hideMark/>
          </w:tcPr>
          <w:p w:rsidR="00D46A31" w:rsidRPr="005370F5" w:rsidRDefault="00D46A31" w:rsidP="00D46A31">
            <w:pPr>
              <w:spacing w:after="0" w:line="240" w:lineRule="auto"/>
              <w:jc w:val="right"/>
              <w:rPr>
                <w:rFonts w:ascii="Calibri" w:eastAsia="Times New Roman" w:hAnsi="Calibri" w:cs="Times New Roman"/>
                <w:b/>
                <w:bCs/>
              </w:rPr>
            </w:pPr>
            <w:proofErr w:type="spellStart"/>
            <w:r w:rsidRPr="005370F5">
              <w:rPr>
                <w:rFonts w:ascii="Calibri" w:eastAsia="Times New Roman" w:hAnsi="Calibri" w:cs="Times New Roman"/>
                <w:b/>
                <w:bCs/>
              </w:rPr>
              <w:t>Vrijednost</w:t>
            </w:r>
            <w:proofErr w:type="spellEnd"/>
            <w:r w:rsidRPr="005370F5">
              <w:rPr>
                <w:rFonts w:ascii="Calibri" w:eastAsia="Times New Roman" w:hAnsi="Calibri" w:cs="Times New Roman"/>
                <w:b/>
                <w:bCs/>
              </w:rPr>
              <w:t xml:space="preserve"> 30.04.2018.</w:t>
            </w:r>
          </w:p>
        </w:tc>
      </w:tr>
      <w:tr w:rsidR="005370F5" w:rsidRPr="005370F5" w:rsidTr="00107854">
        <w:trPr>
          <w:trHeight w:val="320"/>
        </w:trPr>
        <w:tc>
          <w:tcPr>
            <w:tcW w:w="4088" w:type="dxa"/>
            <w:tcBorders>
              <w:top w:val="nil"/>
              <w:left w:val="single" w:sz="4" w:space="0" w:color="auto"/>
              <w:bottom w:val="single" w:sz="4" w:space="0" w:color="auto"/>
              <w:right w:val="nil"/>
            </w:tcBorders>
            <w:shd w:val="clear" w:color="auto" w:fill="auto"/>
            <w:noWrap/>
            <w:vAlign w:val="bottom"/>
            <w:hideMark/>
          </w:tcPr>
          <w:p w:rsidR="00D46A31" w:rsidRPr="005370F5" w:rsidRDefault="00D46A31" w:rsidP="00D46A31">
            <w:pPr>
              <w:spacing w:after="0" w:line="240" w:lineRule="auto"/>
              <w:rPr>
                <w:rFonts w:ascii="Calibri" w:eastAsia="Times New Roman" w:hAnsi="Calibri" w:cs="Times New Roman"/>
              </w:rPr>
            </w:pPr>
            <w:proofErr w:type="spellStart"/>
            <w:r w:rsidRPr="005370F5">
              <w:rPr>
                <w:rFonts w:ascii="Calibri" w:eastAsia="Times New Roman" w:hAnsi="Calibri" w:cs="Times New Roman"/>
              </w:rPr>
              <w:t>Potraživanja</w:t>
            </w:r>
            <w:proofErr w:type="spellEnd"/>
            <w:r w:rsidRPr="005370F5">
              <w:rPr>
                <w:rFonts w:ascii="Calibri" w:eastAsia="Times New Roman" w:hAnsi="Calibri" w:cs="Times New Roman"/>
              </w:rPr>
              <w:t xml:space="preserve"> od </w:t>
            </w:r>
            <w:proofErr w:type="spellStart"/>
            <w:r w:rsidRPr="005370F5">
              <w:rPr>
                <w:rFonts w:ascii="Calibri" w:eastAsia="Times New Roman" w:hAnsi="Calibri" w:cs="Times New Roman"/>
              </w:rPr>
              <w:t>društva</w:t>
            </w:r>
            <w:proofErr w:type="spellEnd"/>
            <w:r w:rsidRPr="005370F5">
              <w:rPr>
                <w:rFonts w:ascii="Calibri" w:eastAsia="Times New Roman" w:hAnsi="Calibri" w:cs="Times New Roman"/>
              </w:rPr>
              <w:t xml:space="preserve"> za </w:t>
            </w:r>
            <w:proofErr w:type="spellStart"/>
            <w:r w:rsidRPr="005370F5">
              <w:rPr>
                <w:rFonts w:ascii="Calibri" w:eastAsia="Times New Roman" w:hAnsi="Calibri" w:cs="Times New Roman"/>
              </w:rPr>
              <w:t>upravljanje</w:t>
            </w:r>
            <w:proofErr w:type="spellEnd"/>
          </w:p>
        </w:tc>
        <w:tc>
          <w:tcPr>
            <w:tcW w:w="2409" w:type="dxa"/>
            <w:tcBorders>
              <w:top w:val="nil"/>
              <w:left w:val="nil"/>
              <w:bottom w:val="single" w:sz="4" w:space="0" w:color="auto"/>
              <w:right w:val="single" w:sz="4" w:space="0" w:color="auto"/>
            </w:tcBorders>
            <w:shd w:val="clear" w:color="auto" w:fill="auto"/>
            <w:noWrap/>
            <w:vAlign w:val="bottom"/>
          </w:tcPr>
          <w:p w:rsidR="00D46A31" w:rsidRPr="005370F5" w:rsidRDefault="00365B97" w:rsidP="00D46A31">
            <w:pPr>
              <w:spacing w:after="0" w:line="240" w:lineRule="auto"/>
              <w:jc w:val="right"/>
              <w:rPr>
                <w:rFonts w:ascii="Calibri" w:eastAsia="Times New Roman" w:hAnsi="Calibri" w:cs="Times New Roman"/>
                <w:b/>
                <w:bCs/>
              </w:rPr>
            </w:pPr>
            <w:r w:rsidRPr="005370F5">
              <w:rPr>
                <w:rFonts w:ascii="Calibri" w:eastAsia="Times New Roman" w:hAnsi="Calibri" w:cs="Times New Roman"/>
                <w:b/>
                <w:bCs/>
              </w:rPr>
              <w:t>99,10</w:t>
            </w:r>
          </w:p>
        </w:tc>
      </w:tr>
    </w:tbl>
    <w:p w:rsidR="00D903C1" w:rsidRPr="005370F5" w:rsidRDefault="00D903C1" w:rsidP="00D903C1">
      <w:pPr>
        <w:rPr>
          <w:sz w:val="24"/>
          <w:szCs w:val="24"/>
          <w:lang w:val="hr-BA"/>
        </w:rPr>
      </w:pPr>
    </w:p>
    <w:p w:rsidR="00B310A3" w:rsidRPr="005370F5" w:rsidRDefault="00B310A3" w:rsidP="00B310A3">
      <w:pPr>
        <w:rPr>
          <w:sz w:val="24"/>
          <w:szCs w:val="24"/>
          <w:lang w:val="hr-BA"/>
        </w:rPr>
      </w:pPr>
      <w:r w:rsidRPr="005370F5">
        <w:rPr>
          <w:sz w:val="24"/>
          <w:szCs w:val="24"/>
          <w:lang w:val="hr-BA"/>
        </w:rPr>
        <w:t>Potraživanja od druuštva za upravljanje se odnose na troškove bankarskih provizija koji padaju na teret Društva.</w:t>
      </w:r>
    </w:p>
    <w:p w:rsidR="00B310A3" w:rsidRPr="005370F5" w:rsidRDefault="00B310A3" w:rsidP="00D903C1">
      <w:pPr>
        <w:rPr>
          <w:sz w:val="24"/>
          <w:szCs w:val="24"/>
          <w:lang w:val="hr-BA"/>
        </w:rPr>
      </w:pPr>
    </w:p>
    <w:p w:rsidR="00973AE5" w:rsidRPr="005370F5" w:rsidRDefault="00973AE5" w:rsidP="00EC1BC1">
      <w:pPr>
        <w:pStyle w:val="Heading2"/>
        <w:numPr>
          <w:ilvl w:val="1"/>
          <w:numId w:val="9"/>
        </w:numPr>
      </w:pPr>
      <w:bookmarkStart w:id="18" w:name="_Toc516135765"/>
      <w:r w:rsidRPr="005370F5">
        <w:t>OBAVEZE FONDA</w:t>
      </w:r>
      <w:bookmarkEnd w:id="18"/>
    </w:p>
    <w:tbl>
      <w:tblPr>
        <w:tblpPr w:leftFromText="180" w:rightFromText="180" w:vertAnchor="text" w:horzAnchor="page" w:tblpX="2323" w:tblpY="316"/>
        <w:tblW w:w="6311" w:type="dxa"/>
        <w:tblLook w:val="04A0" w:firstRow="1" w:lastRow="0" w:firstColumn="1" w:lastColumn="0" w:noHBand="0" w:noVBand="1"/>
      </w:tblPr>
      <w:tblGrid>
        <w:gridCol w:w="3987"/>
        <w:gridCol w:w="2324"/>
      </w:tblGrid>
      <w:tr w:rsidR="005370F5" w:rsidRPr="005370F5" w:rsidTr="00241BD4">
        <w:trPr>
          <w:trHeight w:val="292"/>
        </w:trPr>
        <w:tc>
          <w:tcPr>
            <w:tcW w:w="3987" w:type="dxa"/>
            <w:tcBorders>
              <w:top w:val="single" w:sz="4" w:space="0" w:color="auto"/>
              <w:left w:val="single" w:sz="4" w:space="0" w:color="auto"/>
              <w:bottom w:val="single" w:sz="4" w:space="0" w:color="auto"/>
              <w:right w:val="nil"/>
            </w:tcBorders>
            <w:shd w:val="clear" w:color="auto" w:fill="auto"/>
            <w:noWrap/>
            <w:vAlign w:val="bottom"/>
            <w:hideMark/>
          </w:tcPr>
          <w:p w:rsidR="00241BD4" w:rsidRPr="005370F5" w:rsidRDefault="00241BD4" w:rsidP="00241BD4">
            <w:pPr>
              <w:spacing w:after="0" w:line="240" w:lineRule="auto"/>
              <w:rPr>
                <w:rFonts w:ascii="Calibri" w:eastAsia="Times New Roman" w:hAnsi="Calibri" w:cs="Times New Roman"/>
                <w:b/>
                <w:bCs/>
              </w:rPr>
            </w:pPr>
            <w:r w:rsidRPr="005370F5">
              <w:rPr>
                <w:rFonts w:ascii="Calibri" w:eastAsia="Times New Roman" w:hAnsi="Calibri" w:cs="Times New Roman"/>
                <w:b/>
                <w:bCs/>
              </w:rPr>
              <w:t>OPIS</w:t>
            </w:r>
          </w:p>
        </w:tc>
        <w:tc>
          <w:tcPr>
            <w:tcW w:w="2324" w:type="dxa"/>
            <w:tcBorders>
              <w:top w:val="single" w:sz="4" w:space="0" w:color="auto"/>
              <w:left w:val="nil"/>
              <w:bottom w:val="single" w:sz="4" w:space="0" w:color="auto"/>
              <w:right w:val="single" w:sz="4" w:space="0" w:color="auto"/>
            </w:tcBorders>
            <w:shd w:val="clear" w:color="auto" w:fill="auto"/>
            <w:noWrap/>
            <w:vAlign w:val="bottom"/>
            <w:hideMark/>
          </w:tcPr>
          <w:p w:rsidR="00241BD4" w:rsidRPr="005370F5" w:rsidRDefault="00241BD4" w:rsidP="00241BD4">
            <w:pPr>
              <w:spacing w:after="0" w:line="240" w:lineRule="auto"/>
              <w:jc w:val="right"/>
              <w:rPr>
                <w:rFonts w:ascii="Calibri" w:eastAsia="Times New Roman" w:hAnsi="Calibri" w:cs="Times New Roman"/>
                <w:b/>
                <w:bCs/>
              </w:rPr>
            </w:pPr>
            <w:proofErr w:type="spellStart"/>
            <w:r w:rsidRPr="005370F5">
              <w:rPr>
                <w:rFonts w:ascii="Calibri" w:eastAsia="Times New Roman" w:hAnsi="Calibri" w:cs="Times New Roman"/>
                <w:b/>
                <w:bCs/>
              </w:rPr>
              <w:t>Vrijednost</w:t>
            </w:r>
            <w:proofErr w:type="spellEnd"/>
            <w:r w:rsidRPr="005370F5">
              <w:rPr>
                <w:rFonts w:ascii="Calibri" w:eastAsia="Times New Roman" w:hAnsi="Calibri" w:cs="Times New Roman"/>
                <w:b/>
                <w:bCs/>
              </w:rPr>
              <w:t xml:space="preserve"> 30.04.2018.</w:t>
            </w:r>
          </w:p>
        </w:tc>
      </w:tr>
      <w:tr w:rsidR="005370F5" w:rsidRPr="005370F5" w:rsidTr="00107854">
        <w:trPr>
          <w:trHeight w:val="292"/>
        </w:trPr>
        <w:tc>
          <w:tcPr>
            <w:tcW w:w="3987" w:type="dxa"/>
            <w:tcBorders>
              <w:top w:val="nil"/>
              <w:left w:val="single" w:sz="4" w:space="0" w:color="auto"/>
              <w:bottom w:val="single" w:sz="4" w:space="0" w:color="auto"/>
              <w:right w:val="nil"/>
            </w:tcBorders>
            <w:shd w:val="clear" w:color="auto" w:fill="auto"/>
            <w:noWrap/>
            <w:vAlign w:val="bottom"/>
            <w:hideMark/>
          </w:tcPr>
          <w:p w:rsidR="00241BD4" w:rsidRPr="005370F5" w:rsidRDefault="00241BD4" w:rsidP="00241BD4">
            <w:pPr>
              <w:spacing w:after="0" w:line="240" w:lineRule="auto"/>
              <w:rPr>
                <w:rFonts w:ascii="Calibri" w:eastAsia="Times New Roman" w:hAnsi="Calibri" w:cs="Times New Roman"/>
              </w:rPr>
            </w:pPr>
            <w:proofErr w:type="spellStart"/>
            <w:r w:rsidRPr="005370F5">
              <w:rPr>
                <w:rFonts w:ascii="Calibri" w:eastAsia="Times New Roman" w:hAnsi="Calibri" w:cs="Times New Roman"/>
              </w:rPr>
              <w:t>Obaveze</w:t>
            </w:r>
            <w:proofErr w:type="spellEnd"/>
            <w:r w:rsidRPr="005370F5">
              <w:rPr>
                <w:rFonts w:ascii="Calibri" w:eastAsia="Times New Roman" w:hAnsi="Calibri" w:cs="Times New Roman"/>
              </w:rPr>
              <w:t xml:space="preserve"> </w:t>
            </w:r>
            <w:proofErr w:type="spellStart"/>
            <w:r w:rsidRPr="005370F5">
              <w:rPr>
                <w:rFonts w:ascii="Calibri" w:eastAsia="Times New Roman" w:hAnsi="Calibri" w:cs="Times New Roman"/>
              </w:rPr>
              <w:t>prema</w:t>
            </w:r>
            <w:proofErr w:type="spellEnd"/>
            <w:r w:rsidRPr="005370F5">
              <w:rPr>
                <w:rFonts w:ascii="Calibri" w:eastAsia="Times New Roman" w:hAnsi="Calibri" w:cs="Times New Roman"/>
              </w:rPr>
              <w:t xml:space="preserve"> </w:t>
            </w:r>
            <w:proofErr w:type="spellStart"/>
            <w:r w:rsidRPr="005370F5">
              <w:rPr>
                <w:rFonts w:ascii="Calibri" w:eastAsia="Times New Roman" w:hAnsi="Calibri" w:cs="Times New Roman"/>
              </w:rPr>
              <w:t>društvu</w:t>
            </w:r>
            <w:proofErr w:type="spellEnd"/>
            <w:r w:rsidRPr="005370F5">
              <w:rPr>
                <w:rFonts w:ascii="Calibri" w:eastAsia="Times New Roman" w:hAnsi="Calibri" w:cs="Times New Roman"/>
              </w:rPr>
              <w:t xml:space="preserve"> za </w:t>
            </w:r>
            <w:proofErr w:type="spellStart"/>
            <w:r w:rsidRPr="005370F5">
              <w:rPr>
                <w:rFonts w:ascii="Calibri" w:eastAsia="Times New Roman" w:hAnsi="Calibri" w:cs="Times New Roman"/>
              </w:rPr>
              <w:t>upravljanje</w:t>
            </w:r>
            <w:proofErr w:type="spellEnd"/>
          </w:p>
        </w:tc>
        <w:tc>
          <w:tcPr>
            <w:tcW w:w="2324" w:type="dxa"/>
            <w:tcBorders>
              <w:top w:val="nil"/>
              <w:left w:val="nil"/>
              <w:bottom w:val="single" w:sz="4" w:space="0" w:color="auto"/>
              <w:right w:val="single" w:sz="4" w:space="0" w:color="auto"/>
            </w:tcBorders>
            <w:shd w:val="clear" w:color="auto" w:fill="auto"/>
            <w:noWrap/>
            <w:vAlign w:val="bottom"/>
          </w:tcPr>
          <w:p w:rsidR="00241BD4" w:rsidRPr="005370F5" w:rsidRDefault="004B21F7" w:rsidP="00241BD4">
            <w:pPr>
              <w:spacing w:after="0" w:line="240" w:lineRule="auto"/>
              <w:jc w:val="right"/>
              <w:rPr>
                <w:rFonts w:ascii="Calibri" w:eastAsia="Times New Roman" w:hAnsi="Calibri" w:cs="Times New Roman"/>
                <w:b/>
                <w:bCs/>
              </w:rPr>
            </w:pPr>
            <w:r w:rsidRPr="005370F5">
              <w:rPr>
                <w:rFonts w:ascii="Calibri" w:eastAsia="Times New Roman" w:hAnsi="Calibri" w:cs="Times New Roman"/>
                <w:b/>
                <w:bCs/>
              </w:rPr>
              <w:t>4.770,57</w:t>
            </w:r>
          </w:p>
        </w:tc>
      </w:tr>
    </w:tbl>
    <w:p w:rsidR="00AF58A6" w:rsidRPr="005370F5" w:rsidRDefault="00AF58A6" w:rsidP="00AF58A6">
      <w:pPr>
        <w:ind w:left="360"/>
        <w:rPr>
          <w:b/>
          <w:sz w:val="24"/>
          <w:szCs w:val="24"/>
          <w:lang w:val="hr-BA"/>
        </w:rPr>
      </w:pPr>
    </w:p>
    <w:p w:rsidR="004B21F7" w:rsidRPr="005370F5" w:rsidRDefault="004B21F7" w:rsidP="00645CBF">
      <w:pPr>
        <w:rPr>
          <w:sz w:val="24"/>
          <w:szCs w:val="24"/>
          <w:lang w:val="hr-BA"/>
        </w:rPr>
      </w:pPr>
    </w:p>
    <w:p w:rsidR="004B21F7" w:rsidRPr="005370F5" w:rsidRDefault="004B21F7" w:rsidP="00645CBF">
      <w:pPr>
        <w:rPr>
          <w:sz w:val="24"/>
          <w:szCs w:val="24"/>
          <w:lang w:val="hr-BA"/>
        </w:rPr>
      </w:pPr>
    </w:p>
    <w:p w:rsidR="00D903C1" w:rsidRDefault="004B21F7" w:rsidP="00645CBF">
      <w:pPr>
        <w:rPr>
          <w:sz w:val="24"/>
          <w:szCs w:val="24"/>
          <w:lang w:val="hr-BA"/>
        </w:rPr>
      </w:pPr>
      <w:r w:rsidRPr="005370F5">
        <w:rPr>
          <w:sz w:val="24"/>
          <w:szCs w:val="24"/>
          <w:lang w:val="hr-BA"/>
        </w:rPr>
        <w:t>Obaveze prema društvu za upravljanje se odnose na obaveze po osnovu provizije za upravljanje.</w:t>
      </w:r>
    </w:p>
    <w:p w:rsidR="001846FC" w:rsidRDefault="001846FC" w:rsidP="00645CBF">
      <w:pPr>
        <w:rPr>
          <w:sz w:val="24"/>
          <w:szCs w:val="24"/>
          <w:lang w:val="hr-BA"/>
        </w:rPr>
      </w:pPr>
    </w:p>
    <w:p w:rsidR="001846FC" w:rsidRDefault="001846FC" w:rsidP="00645CBF">
      <w:pPr>
        <w:rPr>
          <w:sz w:val="24"/>
          <w:szCs w:val="24"/>
          <w:lang w:val="hr-BA"/>
        </w:rPr>
      </w:pPr>
    </w:p>
    <w:p w:rsidR="001846FC" w:rsidRDefault="001846FC" w:rsidP="00645CBF">
      <w:pPr>
        <w:rPr>
          <w:sz w:val="24"/>
          <w:szCs w:val="24"/>
          <w:lang w:val="hr-BA"/>
        </w:rPr>
      </w:pPr>
    </w:p>
    <w:p w:rsidR="001846FC" w:rsidRDefault="001846FC" w:rsidP="00645CBF">
      <w:pPr>
        <w:rPr>
          <w:sz w:val="24"/>
          <w:szCs w:val="24"/>
          <w:lang w:val="hr-BA"/>
        </w:rPr>
      </w:pPr>
    </w:p>
    <w:p w:rsidR="00EC1BC1" w:rsidRPr="005370F5" w:rsidRDefault="00EC1BC1" w:rsidP="00645CBF">
      <w:pPr>
        <w:rPr>
          <w:sz w:val="24"/>
          <w:szCs w:val="24"/>
          <w:lang w:val="hr-BA"/>
        </w:rPr>
      </w:pPr>
    </w:p>
    <w:p w:rsidR="00F41A36" w:rsidRPr="005370F5" w:rsidRDefault="00E77855" w:rsidP="00EC1BC1">
      <w:pPr>
        <w:pStyle w:val="Heading1"/>
        <w:numPr>
          <w:ilvl w:val="0"/>
          <w:numId w:val="9"/>
        </w:numPr>
        <w:rPr>
          <w:lang w:val="hr-BA"/>
        </w:rPr>
      </w:pPr>
      <w:bookmarkStart w:id="19" w:name="_Toc516135766"/>
      <w:r w:rsidRPr="005370F5">
        <w:rPr>
          <w:lang w:val="hr-BA"/>
        </w:rPr>
        <w:lastRenderedPageBreak/>
        <w:t>REZIME PROCJENE</w:t>
      </w:r>
      <w:bookmarkEnd w:id="19"/>
    </w:p>
    <w:p w:rsidR="007254D6" w:rsidRPr="005370F5" w:rsidRDefault="007254D6" w:rsidP="007254D6">
      <w:pPr>
        <w:pStyle w:val="ListParagraph"/>
        <w:ind w:left="360"/>
        <w:rPr>
          <w:b/>
          <w:sz w:val="28"/>
          <w:szCs w:val="28"/>
          <w:lang w:val="hr-BA"/>
        </w:rPr>
      </w:pPr>
    </w:p>
    <w:p w:rsidR="007254D6" w:rsidRPr="005370F5" w:rsidRDefault="00F41A36" w:rsidP="0083695A">
      <w:pPr>
        <w:jc w:val="both"/>
        <w:rPr>
          <w:sz w:val="24"/>
          <w:szCs w:val="24"/>
          <w:lang w:val="hr-BA"/>
        </w:rPr>
      </w:pPr>
      <w:r w:rsidRPr="005370F5">
        <w:rPr>
          <w:sz w:val="24"/>
          <w:szCs w:val="24"/>
          <w:lang w:val="hr-BA"/>
        </w:rPr>
        <w:t xml:space="preserve">Procjena vrijednosti imovine i obaveza </w:t>
      </w:r>
      <w:r w:rsidR="007254D6" w:rsidRPr="005370F5">
        <w:rPr>
          <w:sz w:val="24"/>
          <w:szCs w:val="24"/>
          <w:lang w:val="hr-BA"/>
        </w:rPr>
        <w:t>izvršena je u cilju utvrđivanja početnog stanja vrednovanja otvorenog investicionog fonda koji nastaje potpunim preoblikovanjem ZMIF-a u preoblikovanju „Kristal Invest fond“ a.d. Banja Luka, kojim se kompletna imovina sa stanjem na dan 30.04.2018. godine zajedno sa svim obavezama prenosi u otvoreni investicioni fond, a ZMIF u preoblikovanju „Kristal Invest fond“ a.d. Banja Luka prestaje bez posebnog likvidacionog postupka, danom brisanja iz Sudskog registra.</w:t>
      </w:r>
    </w:p>
    <w:p w:rsidR="00F41A36" w:rsidRPr="005370F5" w:rsidRDefault="0097375E" w:rsidP="00645CBF">
      <w:pPr>
        <w:rPr>
          <w:sz w:val="24"/>
          <w:szCs w:val="24"/>
          <w:lang w:val="hr-BA"/>
        </w:rPr>
      </w:pPr>
      <w:r w:rsidRPr="005370F5">
        <w:rPr>
          <w:sz w:val="24"/>
          <w:szCs w:val="24"/>
          <w:lang w:val="hr-BA"/>
        </w:rPr>
        <w:t>Rezultati sačinjene procjene su dati u sljedećoj tabeli:</w:t>
      </w:r>
    </w:p>
    <w:p w:rsidR="00707F8F" w:rsidRPr="005370F5" w:rsidRDefault="00707F8F" w:rsidP="00645CBF">
      <w:pPr>
        <w:rPr>
          <w:sz w:val="24"/>
          <w:szCs w:val="24"/>
          <w:lang w:val="hr-BA"/>
        </w:rPr>
      </w:pPr>
    </w:p>
    <w:tbl>
      <w:tblPr>
        <w:tblW w:w="6362" w:type="dxa"/>
        <w:tblInd w:w="93" w:type="dxa"/>
        <w:tblLook w:val="04A0" w:firstRow="1" w:lastRow="0" w:firstColumn="1" w:lastColumn="0" w:noHBand="0" w:noVBand="1"/>
      </w:tblPr>
      <w:tblGrid>
        <w:gridCol w:w="3717"/>
        <w:gridCol w:w="2645"/>
      </w:tblGrid>
      <w:tr w:rsidR="005370F5" w:rsidRPr="005370F5" w:rsidTr="006D65BE">
        <w:trPr>
          <w:trHeight w:val="313"/>
        </w:trPr>
        <w:tc>
          <w:tcPr>
            <w:tcW w:w="3717" w:type="dxa"/>
            <w:tcBorders>
              <w:top w:val="single" w:sz="4" w:space="0" w:color="auto"/>
              <w:left w:val="single" w:sz="4" w:space="0" w:color="auto"/>
              <w:bottom w:val="single" w:sz="4" w:space="0" w:color="auto"/>
              <w:right w:val="nil"/>
            </w:tcBorders>
            <w:shd w:val="clear" w:color="auto" w:fill="auto"/>
            <w:noWrap/>
            <w:vAlign w:val="bottom"/>
            <w:hideMark/>
          </w:tcPr>
          <w:p w:rsidR="006D65BE" w:rsidRPr="005370F5" w:rsidRDefault="006D65BE" w:rsidP="006D65BE">
            <w:pPr>
              <w:spacing w:after="0" w:line="240" w:lineRule="auto"/>
              <w:rPr>
                <w:rFonts w:ascii="Calibri" w:eastAsia="Times New Roman" w:hAnsi="Calibri" w:cs="Times New Roman"/>
                <w:b/>
                <w:bCs/>
              </w:rPr>
            </w:pPr>
            <w:r w:rsidRPr="005370F5">
              <w:rPr>
                <w:rFonts w:ascii="Calibri" w:eastAsia="Times New Roman" w:hAnsi="Calibri" w:cs="Times New Roman"/>
                <w:b/>
                <w:bCs/>
              </w:rPr>
              <w:t>OPIS</w:t>
            </w:r>
          </w:p>
        </w:tc>
        <w:tc>
          <w:tcPr>
            <w:tcW w:w="2645" w:type="dxa"/>
            <w:tcBorders>
              <w:top w:val="single" w:sz="4" w:space="0" w:color="auto"/>
              <w:left w:val="nil"/>
              <w:bottom w:val="single" w:sz="4" w:space="0" w:color="auto"/>
              <w:right w:val="single" w:sz="4" w:space="0" w:color="auto"/>
            </w:tcBorders>
            <w:shd w:val="clear" w:color="auto" w:fill="auto"/>
            <w:noWrap/>
            <w:vAlign w:val="bottom"/>
            <w:hideMark/>
          </w:tcPr>
          <w:p w:rsidR="006D65BE" w:rsidRPr="005370F5" w:rsidRDefault="006D65BE" w:rsidP="006D65BE">
            <w:pPr>
              <w:spacing w:after="0" w:line="240" w:lineRule="auto"/>
              <w:jc w:val="right"/>
              <w:rPr>
                <w:rFonts w:ascii="Calibri" w:eastAsia="Times New Roman" w:hAnsi="Calibri" w:cs="Times New Roman"/>
                <w:b/>
                <w:bCs/>
              </w:rPr>
            </w:pPr>
            <w:proofErr w:type="spellStart"/>
            <w:r w:rsidRPr="005370F5">
              <w:rPr>
                <w:rFonts w:ascii="Calibri" w:eastAsia="Times New Roman" w:hAnsi="Calibri" w:cs="Times New Roman"/>
                <w:b/>
                <w:bCs/>
              </w:rPr>
              <w:t>Procijenjena</w:t>
            </w:r>
            <w:proofErr w:type="spellEnd"/>
            <w:r w:rsidRPr="005370F5">
              <w:rPr>
                <w:rFonts w:ascii="Calibri" w:eastAsia="Times New Roman" w:hAnsi="Calibri" w:cs="Times New Roman"/>
                <w:b/>
                <w:bCs/>
              </w:rPr>
              <w:t xml:space="preserve"> </w:t>
            </w:r>
            <w:proofErr w:type="spellStart"/>
            <w:r w:rsidRPr="005370F5">
              <w:rPr>
                <w:rFonts w:ascii="Calibri" w:eastAsia="Times New Roman" w:hAnsi="Calibri" w:cs="Times New Roman"/>
                <w:b/>
                <w:bCs/>
              </w:rPr>
              <w:t>vrijednost</w:t>
            </w:r>
            <w:proofErr w:type="spellEnd"/>
          </w:p>
        </w:tc>
      </w:tr>
      <w:tr w:rsidR="005370F5" w:rsidRPr="005370F5" w:rsidTr="00107854">
        <w:trPr>
          <w:trHeight w:val="313"/>
        </w:trPr>
        <w:tc>
          <w:tcPr>
            <w:tcW w:w="3717" w:type="dxa"/>
            <w:tcBorders>
              <w:top w:val="nil"/>
              <w:left w:val="single" w:sz="4" w:space="0" w:color="auto"/>
              <w:bottom w:val="single" w:sz="4" w:space="0" w:color="auto"/>
              <w:right w:val="nil"/>
            </w:tcBorders>
            <w:shd w:val="clear" w:color="auto" w:fill="auto"/>
            <w:noWrap/>
            <w:vAlign w:val="bottom"/>
            <w:hideMark/>
          </w:tcPr>
          <w:p w:rsidR="006D65BE" w:rsidRPr="005370F5" w:rsidRDefault="006D65BE" w:rsidP="006D65BE">
            <w:pPr>
              <w:spacing w:after="0" w:line="240" w:lineRule="auto"/>
              <w:rPr>
                <w:rFonts w:ascii="Calibri" w:eastAsia="Times New Roman" w:hAnsi="Calibri" w:cs="Times New Roman"/>
              </w:rPr>
            </w:pPr>
            <w:proofErr w:type="spellStart"/>
            <w:r w:rsidRPr="005370F5">
              <w:rPr>
                <w:rFonts w:ascii="Calibri" w:eastAsia="Times New Roman" w:hAnsi="Calibri" w:cs="Times New Roman"/>
              </w:rPr>
              <w:t>Vrijednost</w:t>
            </w:r>
            <w:proofErr w:type="spellEnd"/>
            <w:r w:rsidRPr="005370F5">
              <w:rPr>
                <w:rFonts w:ascii="Calibri" w:eastAsia="Times New Roman" w:hAnsi="Calibri" w:cs="Times New Roman"/>
              </w:rPr>
              <w:t xml:space="preserve"> </w:t>
            </w:r>
            <w:proofErr w:type="spellStart"/>
            <w:r w:rsidRPr="005370F5">
              <w:rPr>
                <w:rFonts w:ascii="Calibri" w:eastAsia="Times New Roman" w:hAnsi="Calibri" w:cs="Times New Roman"/>
              </w:rPr>
              <w:t>imovine</w:t>
            </w:r>
            <w:proofErr w:type="spellEnd"/>
            <w:r w:rsidRPr="005370F5">
              <w:rPr>
                <w:rFonts w:ascii="Calibri" w:eastAsia="Times New Roman" w:hAnsi="Calibri" w:cs="Times New Roman"/>
              </w:rPr>
              <w:t xml:space="preserve"> </w:t>
            </w:r>
            <w:proofErr w:type="spellStart"/>
            <w:r w:rsidRPr="005370F5">
              <w:rPr>
                <w:rFonts w:ascii="Calibri" w:eastAsia="Times New Roman" w:hAnsi="Calibri" w:cs="Times New Roman"/>
              </w:rPr>
              <w:t>fonda</w:t>
            </w:r>
            <w:proofErr w:type="spellEnd"/>
          </w:p>
        </w:tc>
        <w:tc>
          <w:tcPr>
            <w:tcW w:w="2645" w:type="dxa"/>
            <w:tcBorders>
              <w:top w:val="nil"/>
              <w:left w:val="nil"/>
              <w:bottom w:val="single" w:sz="4" w:space="0" w:color="auto"/>
              <w:right w:val="single" w:sz="4" w:space="0" w:color="auto"/>
            </w:tcBorders>
            <w:shd w:val="clear" w:color="auto" w:fill="auto"/>
            <w:noWrap/>
            <w:vAlign w:val="bottom"/>
          </w:tcPr>
          <w:p w:rsidR="006D65BE" w:rsidRPr="005370F5" w:rsidRDefault="00A87D61" w:rsidP="006D65BE">
            <w:pPr>
              <w:spacing w:after="0" w:line="240" w:lineRule="auto"/>
              <w:jc w:val="right"/>
              <w:rPr>
                <w:rFonts w:ascii="Calibri" w:eastAsia="Times New Roman" w:hAnsi="Calibri" w:cs="Times New Roman"/>
                <w:b/>
                <w:bCs/>
              </w:rPr>
            </w:pPr>
            <w:r w:rsidRPr="005370F5">
              <w:rPr>
                <w:rFonts w:ascii="Calibri" w:eastAsia="Times New Roman" w:hAnsi="Calibri" w:cs="Times New Roman"/>
                <w:b/>
                <w:bCs/>
              </w:rPr>
              <w:t>3.702.614,59</w:t>
            </w:r>
          </w:p>
        </w:tc>
      </w:tr>
      <w:tr w:rsidR="005370F5" w:rsidRPr="005370F5" w:rsidTr="00107854">
        <w:trPr>
          <w:trHeight w:val="313"/>
        </w:trPr>
        <w:tc>
          <w:tcPr>
            <w:tcW w:w="3717" w:type="dxa"/>
            <w:tcBorders>
              <w:top w:val="nil"/>
              <w:left w:val="single" w:sz="4" w:space="0" w:color="auto"/>
              <w:bottom w:val="single" w:sz="4" w:space="0" w:color="auto"/>
              <w:right w:val="nil"/>
            </w:tcBorders>
            <w:shd w:val="clear" w:color="auto" w:fill="auto"/>
            <w:noWrap/>
            <w:vAlign w:val="bottom"/>
            <w:hideMark/>
          </w:tcPr>
          <w:p w:rsidR="006D65BE" w:rsidRPr="005370F5" w:rsidRDefault="006D65BE" w:rsidP="006D65BE">
            <w:pPr>
              <w:spacing w:after="0" w:line="240" w:lineRule="auto"/>
              <w:rPr>
                <w:rFonts w:ascii="Calibri" w:eastAsia="Times New Roman" w:hAnsi="Calibri" w:cs="Times New Roman"/>
              </w:rPr>
            </w:pPr>
            <w:proofErr w:type="spellStart"/>
            <w:r w:rsidRPr="005370F5">
              <w:rPr>
                <w:rFonts w:ascii="Calibri" w:eastAsia="Times New Roman" w:hAnsi="Calibri" w:cs="Times New Roman"/>
              </w:rPr>
              <w:t>Vrijednost</w:t>
            </w:r>
            <w:proofErr w:type="spellEnd"/>
            <w:r w:rsidRPr="005370F5">
              <w:rPr>
                <w:rFonts w:ascii="Calibri" w:eastAsia="Times New Roman" w:hAnsi="Calibri" w:cs="Times New Roman"/>
              </w:rPr>
              <w:t xml:space="preserve"> </w:t>
            </w:r>
            <w:proofErr w:type="spellStart"/>
            <w:r w:rsidRPr="005370F5">
              <w:rPr>
                <w:rFonts w:ascii="Calibri" w:eastAsia="Times New Roman" w:hAnsi="Calibri" w:cs="Times New Roman"/>
              </w:rPr>
              <w:t>obaveza</w:t>
            </w:r>
            <w:proofErr w:type="spellEnd"/>
            <w:r w:rsidRPr="005370F5">
              <w:rPr>
                <w:rFonts w:ascii="Calibri" w:eastAsia="Times New Roman" w:hAnsi="Calibri" w:cs="Times New Roman"/>
              </w:rPr>
              <w:t xml:space="preserve"> </w:t>
            </w:r>
            <w:proofErr w:type="spellStart"/>
            <w:r w:rsidRPr="005370F5">
              <w:rPr>
                <w:rFonts w:ascii="Calibri" w:eastAsia="Times New Roman" w:hAnsi="Calibri" w:cs="Times New Roman"/>
              </w:rPr>
              <w:t>fonda</w:t>
            </w:r>
            <w:proofErr w:type="spellEnd"/>
          </w:p>
        </w:tc>
        <w:tc>
          <w:tcPr>
            <w:tcW w:w="2645" w:type="dxa"/>
            <w:tcBorders>
              <w:top w:val="nil"/>
              <w:left w:val="nil"/>
              <w:bottom w:val="single" w:sz="4" w:space="0" w:color="auto"/>
              <w:right w:val="single" w:sz="4" w:space="0" w:color="auto"/>
            </w:tcBorders>
            <w:shd w:val="clear" w:color="auto" w:fill="auto"/>
            <w:noWrap/>
            <w:vAlign w:val="bottom"/>
          </w:tcPr>
          <w:p w:rsidR="006D65BE" w:rsidRPr="005370F5" w:rsidRDefault="00A87D61" w:rsidP="006D65BE">
            <w:pPr>
              <w:spacing w:after="0" w:line="240" w:lineRule="auto"/>
              <w:jc w:val="right"/>
              <w:rPr>
                <w:rFonts w:ascii="Calibri" w:eastAsia="Times New Roman" w:hAnsi="Calibri" w:cs="Times New Roman"/>
                <w:b/>
                <w:bCs/>
              </w:rPr>
            </w:pPr>
            <w:r w:rsidRPr="005370F5">
              <w:rPr>
                <w:rFonts w:ascii="Calibri" w:eastAsia="Times New Roman" w:hAnsi="Calibri" w:cs="Times New Roman"/>
                <w:b/>
                <w:bCs/>
              </w:rPr>
              <w:t>4.770,57</w:t>
            </w:r>
          </w:p>
        </w:tc>
      </w:tr>
      <w:tr w:rsidR="005370F5" w:rsidRPr="005370F5" w:rsidTr="00107854">
        <w:trPr>
          <w:trHeight w:val="313"/>
        </w:trPr>
        <w:tc>
          <w:tcPr>
            <w:tcW w:w="3717" w:type="dxa"/>
            <w:tcBorders>
              <w:top w:val="nil"/>
              <w:left w:val="single" w:sz="4" w:space="0" w:color="auto"/>
              <w:bottom w:val="single" w:sz="4" w:space="0" w:color="auto"/>
              <w:right w:val="nil"/>
            </w:tcBorders>
            <w:shd w:val="clear" w:color="auto" w:fill="auto"/>
            <w:noWrap/>
            <w:vAlign w:val="bottom"/>
            <w:hideMark/>
          </w:tcPr>
          <w:p w:rsidR="006D65BE" w:rsidRPr="005370F5" w:rsidRDefault="006D65BE" w:rsidP="006D65BE">
            <w:pPr>
              <w:spacing w:after="0" w:line="240" w:lineRule="auto"/>
              <w:rPr>
                <w:rFonts w:ascii="Calibri" w:eastAsia="Times New Roman" w:hAnsi="Calibri" w:cs="Times New Roman"/>
              </w:rPr>
            </w:pPr>
            <w:r w:rsidRPr="005370F5">
              <w:rPr>
                <w:rFonts w:ascii="Calibri" w:eastAsia="Times New Roman" w:hAnsi="Calibri" w:cs="Times New Roman"/>
              </w:rPr>
              <w:t>NETO IMOVINA FONDA</w:t>
            </w:r>
          </w:p>
        </w:tc>
        <w:tc>
          <w:tcPr>
            <w:tcW w:w="2645" w:type="dxa"/>
            <w:tcBorders>
              <w:top w:val="nil"/>
              <w:left w:val="nil"/>
              <w:bottom w:val="single" w:sz="4" w:space="0" w:color="auto"/>
              <w:right w:val="single" w:sz="4" w:space="0" w:color="auto"/>
            </w:tcBorders>
            <w:shd w:val="clear" w:color="auto" w:fill="auto"/>
            <w:noWrap/>
            <w:vAlign w:val="bottom"/>
          </w:tcPr>
          <w:p w:rsidR="006D65BE" w:rsidRPr="005370F5" w:rsidRDefault="00A87D61" w:rsidP="006D65BE">
            <w:pPr>
              <w:spacing w:after="0" w:line="240" w:lineRule="auto"/>
              <w:jc w:val="right"/>
              <w:rPr>
                <w:rFonts w:ascii="Calibri" w:eastAsia="Times New Roman" w:hAnsi="Calibri" w:cs="Times New Roman"/>
                <w:b/>
                <w:bCs/>
              </w:rPr>
            </w:pPr>
            <w:r w:rsidRPr="005370F5">
              <w:rPr>
                <w:rFonts w:ascii="Calibri" w:eastAsia="Times New Roman" w:hAnsi="Calibri" w:cs="Times New Roman"/>
                <w:b/>
                <w:bCs/>
              </w:rPr>
              <w:t>3.697.844,02</w:t>
            </w:r>
          </w:p>
        </w:tc>
      </w:tr>
      <w:tr w:rsidR="005370F5" w:rsidRPr="005370F5" w:rsidTr="00107854">
        <w:trPr>
          <w:trHeight w:val="313"/>
        </w:trPr>
        <w:tc>
          <w:tcPr>
            <w:tcW w:w="3717" w:type="dxa"/>
            <w:tcBorders>
              <w:top w:val="nil"/>
              <w:left w:val="single" w:sz="4" w:space="0" w:color="auto"/>
              <w:bottom w:val="single" w:sz="4" w:space="0" w:color="auto"/>
              <w:right w:val="nil"/>
            </w:tcBorders>
            <w:shd w:val="clear" w:color="auto" w:fill="auto"/>
            <w:noWrap/>
            <w:vAlign w:val="bottom"/>
            <w:hideMark/>
          </w:tcPr>
          <w:p w:rsidR="006D65BE" w:rsidRPr="005370F5" w:rsidRDefault="006D65BE" w:rsidP="006D65BE">
            <w:pPr>
              <w:spacing w:after="0" w:line="240" w:lineRule="auto"/>
              <w:rPr>
                <w:rFonts w:ascii="Calibri" w:eastAsia="Times New Roman" w:hAnsi="Calibri" w:cs="Times New Roman"/>
              </w:rPr>
            </w:pPr>
            <w:proofErr w:type="spellStart"/>
            <w:r w:rsidRPr="005370F5">
              <w:rPr>
                <w:rFonts w:ascii="Calibri" w:eastAsia="Times New Roman" w:hAnsi="Calibri" w:cs="Times New Roman"/>
              </w:rPr>
              <w:t>Broj</w:t>
            </w:r>
            <w:proofErr w:type="spellEnd"/>
            <w:r w:rsidRPr="005370F5">
              <w:rPr>
                <w:rFonts w:ascii="Calibri" w:eastAsia="Times New Roman" w:hAnsi="Calibri" w:cs="Times New Roman"/>
              </w:rPr>
              <w:t xml:space="preserve"> </w:t>
            </w:r>
            <w:proofErr w:type="spellStart"/>
            <w:r w:rsidRPr="005370F5">
              <w:rPr>
                <w:rFonts w:ascii="Calibri" w:eastAsia="Times New Roman" w:hAnsi="Calibri" w:cs="Times New Roman"/>
              </w:rPr>
              <w:t>emitovanih</w:t>
            </w:r>
            <w:proofErr w:type="spellEnd"/>
            <w:r w:rsidRPr="005370F5">
              <w:rPr>
                <w:rFonts w:ascii="Calibri" w:eastAsia="Times New Roman" w:hAnsi="Calibri" w:cs="Times New Roman"/>
              </w:rPr>
              <w:t xml:space="preserve"> </w:t>
            </w:r>
            <w:proofErr w:type="spellStart"/>
            <w:r w:rsidRPr="005370F5">
              <w:rPr>
                <w:rFonts w:ascii="Calibri" w:eastAsia="Times New Roman" w:hAnsi="Calibri" w:cs="Times New Roman"/>
              </w:rPr>
              <w:t>akcija</w:t>
            </w:r>
            <w:proofErr w:type="spellEnd"/>
          </w:p>
        </w:tc>
        <w:tc>
          <w:tcPr>
            <w:tcW w:w="2645" w:type="dxa"/>
            <w:tcBorders>
              <w:top w:val="nil"/>
              <w:left w:val="nil"/>
              <w:bottom w:val="single" w:sz="4" w:space="0" w:color="auto"/>
              <w:right w:val="single" w:sz="4" w:space="0" w:color="auto"/>
            </w:tcBorders>
            <w:shd w:val="clear" w:color="auto" w:fill="auto"/>
            <w:noWrap/>
            <w:vAlign w:val="bottom"/>
          </w:tcPr>
          <w:p w:rsidR="006D65BE" w:rsidRPr="005370F5" w:rsidRDefault="00A87D61" w:rsidP="006D65BE">
            <w:pPr>
              <w:spacing w:after="0" w:line="240" w:lineRule="auto"/>
              <w:jc w:val="right"/>
              <w:rPr>
                <w:rFonts w:ascii="Calibri" w:eastAsia="Times New Roman" w:hAnsi="Calibri" w:cs="Times New Roman"/>
                <w:b/>
                <w:bCs/>
              </w:rPr>
            </w:pPr>
            <w:r w:rsidRPr="005370F5">
              <w:rPr>
                <w:rFonts w:ascii="Calibri" w:eastAsia="Times New Roman" w:hAnsi="Calibri" w:cs="Times New Roman"/>
                <w:b/>
                <w:bCs/>
              </w:rPr>
              <w:t>129.557.961</w:t>
            </w:r>
          </w:p>
        </w:tc>
      </w:tr>
      <w:tr w:rsidR="005370F5" w:rsidRPr="005370F5" w:rsidTr="00107854">
        <w:trPr>
          <w:trHeight w:val="313"/>
        </w:trPr>
        <w:tc>
          <w:tcPr>
            <w:tcW w:w="3717" w:type="dxa"/>
            <w:tcBorders>
              <w:top w:val="nil"/>
              <w:left w:val="single" w:sz="4" w:space="0" w:color="auto"/>
              <w:bottom w:val="single" w:sz="4" w:space="0" w:color="auto"/>
              <w:right w:val="nil"/>
            </w:tcBorders>
            <w:shd w:val="clear" w:color="auto" w:fill="auto"/>
            <w:noWrap/>
            <w:vAlign w:val="bottom"/>
            <w:hideMark/>
          </w:tcPr>
          <w:p w:rsidR="006D65BE" w:rsidRPr="005370F5" w:rsidRDefault="006D65BE" w:rsidP="006D65BE">
            <w:pPr>
              <w:spacing w:after="0" w:line="240" w:lineRule="auto"/>
              <w:rPr>
                <w:rFonts w:ascii="Calibri" w:eastAsia="Times New Roman" w:hAnsi="Calibri" w:cs="Times New Roman"/>
              </w:rPr>
            </w:pPr>
            <w:proofErr w:type="spellStart"/>
            <w:r w:rsidRPr="005370F5">
              <w:rPr>
                <w:rFonts w:ascii="Calibri" w:eastAsia="Times New Roman" w:hAnsi="Calibri" w:cs="Times New Roman"/>
              </w:rPr>
              <w:t>Vrijednost</w:t>
            </w:r>
            <w:proofErr w:type="spellEnd"/>
            <w:r w:rsidRPr="005370F5">
              <w:rPr>
                <w:rFonts w:ascii="Calibri" w:eastAsia="Times New Roman" w:hAnsi="Calibri" w:cs="Times New Roman"/>
              </w:rPr>
              <w:t xml:space="preserve"> </w:t>
            </w:r>
            <w:proofErr w:type="spellStart"/>
            <w:r w:rsidRPr="005370F5">
              <w:rPr>
                <w:rFonts w:ascii="Calibri" w:eastAsia="Times New Roman" w:hAnsi="Calibri" w:cs="Times New Roman"/>
              </w:rPr>
              <w:t>neto</w:t>
            </w:r>
            <w:proofErr w:type="spellEnd"/>
            <w:r w:rsidRPr="005370F5">
              <w:rPr>
                <w:rFonts w:ascii="Calibri" w:eastAsia="Times New Roman" w:hAnsi="Calibri" w:cs="Times New Roman"/>
              </w:rPr>
              <w:t xml:space="preserve"> </w:t>
            </w:r>
            <w:proofErr w:type="spellStart"/>
            <w:r w:rsidRPr="005370F5">
              <w:rPr>
                <w:rFonts w:ascii="Calibri" w:eastAsia="Times New Roman" w:hAnsi="Calibri" w:cs="Times New Roman"/>
              </w:rPr>
              <w:t>imovine</w:t>
            </w:r>
            <w:proofErr w:type="spellEnd"/>
            <w:r w:rsidRPr="005370F5">
              <w:rPr>
                <w:rFonts w:ascii="Calibri" w:eastAsia="Times New Roman" w:hAnsi="Calibri" w:cs="Times New Roman"/>
              </w:rPr>
              <w:t xml:space="preserve"> </w:t>
            </w:r>
            <w:proofErr w:type="spellStart"/>
            <w:r w:rsidRPr="005370F5">
              <w:rPr>
                <w:rFonts w:ascii="Calibri" w:eastAsia="Times New Roman" w:hAnsi="Calibri" w:cs="Times New Roman"/>
              </w:rPr>
              <w:t>po</w:t>
            </w:r>
            <w:proofErr w:type="spellEnd"/>
            <w:r w:rsidRPr="005370F5">
              <w:rPr>
                <w:rFonts w:ascii="Calibri" w:eastAsia="Times New Roman" w:hAnsi="Calibri" w:cs="Times New Roman"/>
              </w:rPr>
              <w:t xml:space="preserve"> </w:t>
            </w:r>
            <w:proofErr w:type="spellStart"/>
            <w:r w:rsidRPr="005370F5">
              <w:rPr>
                <w:rFonts w:ascii="Calibri" w:eastAsia="Times New Roman" w:hAnsi="Calibri" w:cs="Times New Roman"/>
              </w:rPr>
              <w:t>akciji</w:t>
            </w:r>
            <w:proofErr w:type="spellEnd"/>
          </w:p>
        </w:tc>
        <w:tc>
          <w:tcPr>
            <w:tcW w:w="2645" w:type="dxa"/>
            <w:tcBorders>
              <w:top w:val="nil"/>
              <w:left w:val="nil"/>
              <w:bottom w:val="single" w:sz="4" w:space="0" w:color="auto"/>
              <w:right w:val="single" w:sz="4" w:space="0" w:color="auto"/>
            </w:tcBorders>
            <w:shd w:val="clear" w:color="auto" w:fill="auto"/>
            <w:noWrap/>
            <w:vAlign w:val="bottom"/>
          </w:tcPr>
          <w:p w:rsidR="006D65BE" w:rsidRPr="005370F5" w:rsidRDefault="00A87D61" w:rsidP="006D65BE">
            <w:pPr>
              <w:spacing w:after="0" w:line="240" w:lineRule="auto"/>
              <w:jc w:val="right"/>
              <w:rPr>
                <w:rFonts w:ascii="Calibri" w:eastAsia="Times New Roman" w:hAnsi="Calibri" w:cs="Times New Roman"/>
                <w:b/>
                <w:bCs/>
              </w:rPr>
            </w:pPr>
            <w:r w:rsidRPr="005370F5">
              <w:rPr>
                <w:rFonts w:ascii="Calibri" w:eastAsia="Times New Roman" w:hAnsi="Calibri" w:cs="Times New Roman"/>
                <w:b/>
                <w:bCs/>
              </w:rPr>
              <w:t>0,0285</w:t>
            </w:r>
          </w:p>
        </w:tc>
      </w:tr>
    </w:tbl>
    <w:p w:rsidR="0097375E" w:rsidRPr="005370F5" w:rsidRDefault="0097375E" w:rsidP="00645CBF">
      <w:pPr>
        <w:rPr>
          <w:sz w:val="24"/>
          <w:szCs w:val="24"/>
          <w:lang w:val="hr-BA"/>
        </w:rPr>
      </w:pPr>
    </w:p>
    <w:p w:rsidR="00071C92" w:rsidRPr="005370F5" w:rsidRDefault="00071C92" w:rsidP="00645CBF">
      <w:pPr>
        <w:rPr>
          <w:sz w:val="24"/>
          <w:szCs w:val="24"/>
          <w:lang w:val="hr-BA"/>
        </w:rPr>
      </w:pPr>
      <w:r w:rsidRPr="005370F5">
        <w:rPr>
          <w:sz w:val="24"/>
          <w:szCs w:val="24"/>
          <w:lang w:val="hr-BA"/>
        </w:rPr>
        <w:t>Procijenjena vrijednost je jednaka knjigovodstvenoj vrijednosti Fonda sa stanjem na dan 30.04.2018. godine i naše uvjerenje je da je to ujedno i objektivna vrijednost.</w:t>
      </w:r>
    </w:p>
    <w:p w:rsidR="00EB699B" w:rsidRPr="005370F5" w:rsidRDefault="00EB699B" w:rsidP="00645CBF">
      <w:pPr>
        <w:rPr>
          <w:sz w:val="24"/>
          <w:szCs w:val="24"/>
          <w:lang w:val="hr-BA"/>
        </w:rPr>
      </w:pPr>
    </w:p>
    <w:p w:rsidR="00707F8F" w:rsidRDefault="00707F8F" w:rsidP="00645CBF">
      <w:pPr>
        <w:rPr>
          <w:sz w:val="24"/>
          <w:szCs w:val="24"/>
          <w:lang w:val="hr-BA"/>
        </w:rPr>
      </w:pPr>
    </w:p>
    <w:p w:rsidR="00423BF2" w:rsidRDefault="00423BF2" w:rsidP="00645CBF">
      <w:pPr>
        <w:rPr>
          <w:sz w:val="24"/>
          <w:szCs w:val="24"/>
          <w:lang w:val="hr-BA"/>
        </w:rPr>
      </w:pPr>
    </w:p>
    <w:p w:rsidR="001846FC" w:rsidRDefault="001846FC" w:rsidP="00645CBF">
      <w:pPr>
        <w:rPr>
          <w:sz w:val="24"/>
          <w:szCs w:val="24"/>
          <w:lang w:val="hr-BA"/>
        </w:rPr>
      </w:pPr>
    </w:p>
    <w:p w:rsidR="001846FC" w:rsidRDefault="001846FC" w:rsidP="00645CBF">
      <w:pPr>
        <w:rPr>
          <w:sz w:val="24"/>
          <w:szCs w:val="24"/>
          <w:lang w:val="hr-BA"/>
        </w:rPr>
      </w:pPr>
    </w:p>
    <w:p w:rsidR="001846FC" w:rsidRDefault="001846FC" w:rsidP="00645CBF">
      <w:pPr>
        <w:rPr>
          <w:sz w:val="24"/>
          <w:szCs w:val="24"/>
          <w:lang w:val="hr-BA"/>
        </w:rPr>
      </w:pPr>
    </w:p>
    <w:p w:rsidR="001846FC" w:rsidRDefault="001846FC" w:rsidP="00645CBF">
      <w:pPr>
        <w:rPr>
          <w:sz w:val="24"/>
          <w:szCs w:val="24"/>
          <w:lang w:val="hr-BA"/>
        </w:rPr>
      </w:pPr>
    </w:p>
    <w:p w:rsidR="001846FC" w:rsidRDefault="001846FC" w:rsidP="00645CBF">
      <w:pPr>
        <w:rPr>
          <w:sz w:val="24"/>
          <w:szCs w:val="24"/>
          <w:lang w:val="hr-BA"/>
        </w:rPr>
      </w:pPr>
    </w:p>
    <w:p w:rsidR="001846FC" w:rsidRPr="005370F5" w:rsidRDefault="001846FC" w:rsidP="00645CBF">
      <w:pPr>
        <w:rPr>
          <w:sz w:val="24"/>
          <w:szCs w:val="24"/>
          <w:lang w:val="hr-BA"/>
        </w:rPr>
      </w:pPr>
    </w:p>
    <w:p w:rsidR="00EB699B" w:rsidRPr="005370F5" w:rsidRDefault="00EB699B" w:rsidP="00645CBF">
      <w:pPr>
        <w:rPr>
          <w:sz w:val="24"/>
          <w:szCs w:val="24"/>
          <w:lang w:val="hr-BA"/>
        </w:rPr>
      </w:pPr>
    </w:p>
    <w:p w:rsidR="00265EFC" w:rsidRPr="005370F5" w:rsidRDefault="00265EFC" w:rsidP="00EC1BC1">
      <w:pPr>
        <w:pStyle w:val="Heading1"/>
        <w:numPr>
          <w:ilvl w:val="0"/>
          <w:numId w:val="9"/>
        </w:numPr>
        <w:rPr>
          <w:lang w:val="hr-BA"/>
        </w:rPr>
      </w:pPr>
      <w:bookmarkStart w:id="20" w:name="_Toc516135767"/>
      <w:r w:rsidRPr="005370F5">
        <w:rPr>
          <w:lang w:val="hr-BA"/>
        </w:rPr>
        <w:lastRenderedPageBreak/>
        <w:t>PRILOZI</w:t>
      </w:r>
      <w:bookmarkEnd w:id="20"/>
    </w:p>
    <w:p w:rsidR="00265EFC" w:rsidRPr="005370F5" w:rsidRDefault="00265EFC" w:rsidP="00265EFC">
      <w:pPr>
        <w:pStyle w:val="ListParagraph"/>
        <w:ind w:left="360"/>
        <w:rPr>
          <w:b/>
          <w:sz w:val="28"/>
          <w:szCs w:val="28"/>
          <w:lang w:val="hr-BA"/>
        </w:rPr>
      </w:pPr>
    </w:p>
    <w:p w:rsidR="000F22B6" w:rsidRPr="005370F5" w:rsidRDefault="000F22B6" w:rsidP="000F22B6">
      <w:pPr>
        <w:pStyle w:val="ListParagraph"/>
        <w:numPr>
          <w:ilvl w:val="0"/>
          <w:numId w:val="34"/>
        </w:numPr>
        <w:rPr>
          <w:b/>
          <w:sz w:val="28"/>
          <w:szCs w:val="28"/>
          <w:lang w:val="hr-BA"/>
        </w:rPr>
      </w:pPr>
      <w:r w:rsidRPr="005370F5">
        <w:rPr>
          <w:sz w:val="24"/>
          <w:szCs w:val="24"/>
          <w:lang w:val="hr-BA"/>
        </w:rPr>
        <w:t>Izvještaji o procjeni hartija po MRS 39,</w:t>
      </w:r>
    </w:p>
    <w:p w:rsidR="000F22B6" w:rsidRPr="005370F5" w:rsidRDefault="000F22B6" w:rsidP="000F22B6">
      <w:pPr>
        <w:pStyle w:val="ListParagraph"/>
        <w:numPr>
          <w:ilvl w:val="0"/>
          <w:numId w:val="34"/>
        </w:numPr>
        <w:rPr>
          <w:b/>
          <w:sz w:val="28"/>
          <w:szCs w:val="28"/>
          <w:lang w:val="hr-BA"/>
        </w:rPr>
      </w:pPr>
      <w:r w:rsidRPr="005370F5">
        <w:rPr>
          <w:sz w:val="24"/>
          <w:szCs w:val="24"/>
          <w:lang w:val="hr-BA"/>
        </w:rPr>
        <w:t>Izračun diskontnog faktora koji je korišćen za diskontovanje knjigovodstvene vrijednosti hartija prilikom procjene,</w:t>
      </w:r>
    </w:p>
    <w:p w:rsidR="00265EFC" w:rsidRPr="005370F5" w:rsidRDefault="00265EFC" w:rsidP="00265EFC">
      <w:pPr>
        <w:pStyle w:val="ListParagraph"/>
        <w:numPr>
          <w:ilvl w:val="0"/>
          <w:numId w:val="34"/>
        </w:numPr>
        <w:rPr>
          <w:b/>
          <w:sz w:val="28"/>
          <w:szCs w:val="28"/>
          <w:lang w:val="hr-BA"/>
        </w:rPr>
      </w:pPr>
      <w:r w:rsidRPr="005370F5">
        <w:rPr>
          <w:sz w:val="24"/>
          <w:szCs w:val="24"/>
          <w:lang w:val="hr-BA"/>
        </w:rPr>
        <w:t>Izvještaji depozitara Fonda na dan 30.04.2018. godine</w:t>
      </w:r>
      <w:r w:rsidR="000F22B6" w:rsidRPr="005370F5">
        <w:rPr>
          <w:sz w:val="24"/>
          <w:szCs w:val="24"/>
          <w:lang w:val="hr-BA"/>
        </w:rPr>
        <w:t>,</w:t>
      </w:r>
    </w:p>
    <w:p w:rsidR="00265EFC" w:rsidRPr="005370F5" w:rsidRDefault="00265EFC" w:rsidP="00265EFC">
      <w:pPr>
        <w:pStyle w:val="ListParagraph"/>
        <w:numPr>
          <w:ilvl w:val="0"/>
          <w:numId w:val="32"/>
        </w:numPr>
        <w:ind w:firstLine="0"/>
        <w:rPr>
          <w:sz w:val="24"/>
          <w:szCs w:val="24"/>
          <w:lang w:val="hr-BA"/>
        </w:rPr>
      </w:pPr>
      <w:r w:rsidRPr="005370F5">
        <w:rPr>
          <w:sz w:val="24"/>
          <w:szCs w:val="24"/>
          <w:lang w:val="hr-BA"/>
        </w:rPr>
        <w:t>Izvještaj o neto sredstvima investicionog fonda na dan 30.04.2018. godine</w:t>
      </w:r>
      <w:r w:rsidR="000F22B6" w:rsidRPr="005370F5">
        <w:rPr>
          <w:sz w:val="24"/>
          <w:szCs w:val="24"/>
          <w:lang w:val="hr-BA"/>
        </w:rPr>
        <w:t>,</w:t>
      </w:r>
    </w:p>
    <w:p w:rsidR="00265EFC" w:rsidRPr="005370F5" w:rsidRDefault="00265EFC" w:rsidP="00265EFC">
      <w:pPr>
        <w:pStyle w:val="ListParagraph"/>
        <w:numPr>
          <w:ilvl w:val="0"/>
          <w:numId w:val="32"/>
        </w:numPr>
        <w:ind w:firstLine="0"/>
        <w:rPr>
          <w:sz w:val="24"/>
          <w:szCs w:val="24"/>
          <w:lang w:val="hr-BA"/>
        </w:rPr>
      </w:pPr>
      <w:r w:rsidRPr="005370F5">
        <w:rPr>
          <w:sz w:val="24"/>
          <w:szCs w:val="24"/>
          <w:lang w:val="hr-BA"/>
        </w:rPr>
        <w:t>Izvještaja o utvrđivanju vrijednosti ulaganja u akcije na dan 30.04.2018. godine</w:t>
      </w:r>
      <w:r w:rsidR="000F22B6" w:rsidRPr="005370F5">
        <w:rPr>
          <w:sz w:val="24"/>
          <w:szCs w:val="24"/>
          <w:lang w:val="hr-BA"/>
        </w:rPr>
        <w:t>,</w:t>
      </w:r>
    </w:p>
    <w:p w:rsidR="00265EFC" w:rsidRPr="005370F5" w:rsidRDefault="004E38B0" w:rsidP="00CC0188">
      <w:pPr>
        <w:pStyle w:val="ListParagraph"/>
        <w:numPr>
          <w:ilvl w:val="0"/>
          <w:numId w:val="32"/>
        </w:numPr>
        <w:tabs>
          <w:tab w:val="left" w:pos="1350"/>
          <w:tab w:val="left" w:pos="1440"/>
        </w:tabs>
        <w:ind w:left="1440" w:hanging="720"/>
        <w:rPr>
          <w:sz w:val="24"/>
          <w:szCs w:val="24"/>
          <w:lang w:val="hr-BA"/>
        </w:rPr>
      </w:pPr>
      <w:r w:rsidRPr="005370F5">
        <w:rPr>
          <w:sz w:val="24"/>
          <w:szCs w:val="24"/>
          <w:lang w:val="hr-BA"/>
        </w:rPr>
        <w:t xml:space="preserve"> </w:t>
      </w:r>
      <w:r w:rsidR="00265EFC" w:rsidRPr="005370F5">
        <w:rPr>
          <w:sz w:val="24"/>
          <w:szCs w:val="24"/>
          <w:lang w:val="hr-BA"/>
        </w:rPr>
        <w:t xml:space="preserve">Izvještaja o utvrđivanju vrijednosti ulaganja u otvorene investicione fondove na          </w:t>
      </w:r>
      <w:r w:rsidRPr="005370F5">
        <w:rPr>
          <w:sz w:val="24"/>
          <w:szCs w:val="24"/>
          <w:lang w:val="hr-BA"/>
        </w:rPr>
        <w:t xml:space="preserve">     </w:t>
      </w:r>
      <w:r w:rsidR="00265EFC" w:rsidRPr="005370F5">
        <w:rPr>
          <w:sz w:val="24"/>
          <w:szCs w:val="24"/>
          <w:lang w:val="hr-BA"/>
        </w:rPr>
        <w:t>dan 30.04.2018. godine</w:t>
      </w:r>
      <w:r w:rsidR="000F22B6" w:rsidRPr="005370F5">
        <w:rPr>
          <w:sz w:val="24"/>
          <w:szCs w:val="24"/>
          <w:lang w:val="hr-BA"/>
        </w:rPr>
        <w:t>,</w:t>
      </w:r>
    </w:p>
    <w:p w:rsidR="000F22B6" w:rsidRPr="005370F5" w:rsidRDefault="00D00882" w:rsidP="000F22B6">
      <w:pPr>
        <w:pStyle w:val="ListParagraph"/>
        <w:numPr>
          <w:ilvl w:val="0"/>
          <w:numId w:val="32"/>
        </w:numPr>
        <w:rPr>
          <w:b/>
          <w:sz w:val="28"/>
          <w:szCs w:val="28"/>
          <w:lang w:val="hr-BA"/>
        </w:rPr>
      </w:pPr>
      <w:r w:rsidRPr="005370F5">
        <w:rPr>
          <w:sz w:val="24"/>
          <w:szCs w:val="24"/>
          <w:lang w:val="hr-BA"/>
        </w:rPr>
        <w:t>Analitičke evidencije</w:t>
      </w:r>
    </w:p>
    <w:p w:rsidR="005555BD" w:rsidRPr="005370F5" w:rsidRDefault="005555BD" w:rsidP="005555BD">
      <w:pPr>
        <w:rPr>
          <w:b/>
          <w:sz w:val="28"/>
          <w:szCs w:val="28"/>
          <w:lang w:val="hr-BA"/>
        </w:rPr>
      </w:pPr>
    </w:p>
    <w:p w:rsidR="005555BD" w:rsidRPr="005370F5" w:rsidRDefault="005555BD" w:rsidP="005555BD">
      <w:pPr>
        <w:rPr>
          <w:b/>
          <w:sz w:val="28"/>
          <w:szCs w:val="28"/>
          <w:lang w:val="hr-BA"/>
        </w:rPr>
      </w:pPr>
    </w:p>
    <w:p w:rsidR="005555BD" w:rsidRPr="005370F5" w:rsidRDefault="005555BD" w:rsidP="005555BD">
      <w:pPr>
        <w:rPr>
          <w:b/>
          <w:sz w:val="24"/>
          <w:szCs w:val="24"/>
          <w:lang w:val="hr-BA"/>
        </w:rPr>
      </w:pPr>
      <w:r w:rsidRPr="005370F5">
        <w:rPr>
          <w:b/>
          <w:sz w:val="24"/>
          <w:szCs w:val="24"/>
          <w:lang w:val="hr-BA"/>
        </w:rPr>
        <w:t xml:space="preserve">Banja Luka, </w:t>
      </w:r>
      <w:r w:rsidR="00A93F5B">
        <w:rPr>
          <w:b/>
          <w:sz w:val="24"/>
          <w:szCs w:val="24"/>
          <w:lang w:val="hr-BA"/>
        </w:rPr>
        <w:t>21.</w:t>
      </w:r>
      <w:r w:rsidRPr="005370F5">
        <w:rPr>
          <w:b/>
          <w:sz w:val="24"/>
          <w:szCs w:val="24"/>
          <w:lang w:val="hr-BA"/>
        </w:rPr>
        <w:t>05.2018. godine</w:t>
      </w:r>
    </w:p>
    <w:p w:rsidR="005555BD" w:rsidRPr="005370F5" w:rsidRDefault="005555BD" w:rsidP="005555BD">
      <w:pPr>
        <w:rPr>
          <w:b/>
          <w:sz w:val="28"/>
          <w:szCs w:val="28"/>
          <w:lang w:val="hr-BA"/>
        </w:rPr>
      </w:pPr>
    </w:p>
    <w:p w:rsidR="005555BD" w:rsidRPr="005370F5" w:rsidRDefault="005555BD" w:rsidP="005555BD">
      <w:pPr>
        <w:rPr>
          <w:b/>
          <w:sz w:val="24"/>
          <w:szCs w:val="24"/>
          <w:lang w:val="hr-BA"/>
        </w:rPr>
      </w:pPr>
      <w:r w:rsidRPr="005370F5">
        <w:rPr>
          <w:b/>
          <w:sz w:val="24"/>
          <w:szCs w:val="24"/>
          <w:lang w:val="hr-BA"/>
        </w:rPr>
        <w:t>Tim za procjenu</w:t>
      </w:r>
    </w:p>
    <w:p w:rsidR="00A93F5B" w:rsidRDefault="00A93F5B" w:rsidP="00A93F5B">
      <w:pPr>
        <w:numPr>
          <w:ilvl w:val="0"/>
          <w:numId w:val="38"/>
        </w:numPr>
        <w:spacing w:after="0" w:line="240" w:lineRule="auto"/>
        <w:jc w:val="both"/>
        <w:rPr>
          <w:rFonts w:ascii="Calibri" w:eastAsia="Times New Roman" w:hAnsi="Calibri" w:cs="Times New Roman"/>
          <w:sz w:val="24"/>
          <w:szCs w:val="24"/>
        </w:rPr>
      </w:pPr>
      <w:r w:rsidRPr="00A93F5B">
        <w:rPr>
          <w:rFonts w:ascii="Calibri" w:eastAsia="Times New Roman" w:hAnsi="Calibri" w:cs="Times New Roman"/>
          <w:sz w:val="24"/>
          <w:szCs w:val="24"/>
        </w:rPr>
        <w:t xml:space="preserve">Nenad </w:t>
      </w:r>
      <w:proofErr w:type="spellStart"/>
      <w:r w:rsidRPr="00A93F5B">
        <w:rPr>
          <w:rFonts w:ascii="Calibri" w:eastAsia="Times New Roman" w:hAnsi="Calibri" w:cs="Times New Roman"/>
          <w:sz w:val="24"/>
          <w:szCs w:val="24"/>
        </w:rPr>
        <w:t>Tomović</w:t>
      </w:r>
      <w:proofErr w:type="spellEnd"/>
      <w:r w:rsidRPr="00A93F5B">
        <w:rPr>
          <w:rFonts w:ascii="Calibri" w:eastAsia="Times New Roman" w:hAnsi="Calibri" w:cs="Times New Roman"/>
          <w:sz w:val="24"/>
          <w:szCs w:val="24"/>
        </w:rPr>
        <w:t>,</w:t>
      </w:r>
    </w:p>
    <w:p w:rsidR="00A93F5B" w:rsidRPr="0045693A" w:rsidRDefault="00A93F5B" w:rsidP="00A93F5B">
      <w:pPr>
        <w:spacing w:after="0" w:line="240" w:lineRule="auto"/>
        <w:ind w:left="720"/>
        <w:jc w:val="both"/>
        <w:rPr>
          <w:rFonts w:ascii="Calibri" w:eastAsia="Times New Roman" w:hAnsi="Calibri" w:cs="Times New Roman"/>
          <w:sz w:val="24"/>
          <w:szCs w:val="24"/>
          <w:lang w:val="de-DE"/>
        </w:rPr>
      </w:pPr>
      <w:r w:rsidRPr="0045693A">
        <w:rPr>
          <w:rFonts w:ascii="Calibri" w:eastAsia="Times New Roman" w:hAnsi="Calibri" w:cs="Times New Roman"/>
          <w:sz w:val="24"/>
          <w:szCs w:val="24"/>
          <w:lang w:val="de-DE"/>
        </w:rPr>
        <w:t xml:space="preserve"> izvršni direktor sa </w:t>
      </w:r>
      <w:r w:rsidR="0045693A" w:rsidRPr="0045693A">
        <w:rPr>
          <w:rFonts w:ascii="Calibri" w:eastAsia="Times New Roman" w:hAnsi="Calibri" w:cs="Times New Roman"/>
          <w:sz w:val="24"/>
          <w:szCs w:val="24"/>
          <w:lang w:val="de-DE"/>
        </w:rPr>
        <w:t>zv</w:t>
      </w:r>
      <w:r w:rsidR="0045693A">
        <w:rPr>
          <w:rFonts w:ascii="Calibri" w:eastAsia="Times New Roman" w:hAnsi="Calibri" w:cs="Times New Roman"/>
          <w:sz w:val="24"/>
          <w:szCs w:val="24"/>
          <w:lang w:val="de-DE"/>
        </w:rPr>
        <w:t>anjem</w:t>
      </w:r>
      <w:r w:rsidRPr="0045693A">
        <w:rPr>
          <w:rFonts w:ascii="Calibri" w:eastAsia="Times New Roman" w:hAnsi="Calibri" w:cs="Times New Roman"/>
          <w:sz w:val="24"/>
          <w:szCs w:val="24"/>
          <w:lang w:val="de-DE"/>
        </w:rPr>
        <w:t xml:space="preserve"> investicionog menadžera,   _________________</w:t>
      </w:r>
    </w:p>
    <w:p w:rsidR="00A93F5B" w:rsidRPr="0045693A" w:rsidRDefault="00A93F5B" w:rsidP="00A93F5B">
      <w:pPr>
        <w:spacing w:after="0" w:line="240" w:lineRule="auto"/>
        <w:ind w:left="720"/>
        <w:jc w:val="both"/>
        <w:rPr>
          <w:rFonts w:ascii="Calibri" w:eastAsia="Times New Roman" w:hAnsi="Calibri" w:cs="Times New Roman"/>
          <w:sz w:val="24"/>
          <w:szCs w:val="24"/>
          <w:lang w:val="de-DE"/>
        </w:rPr>
      </w:pPr>
    </w:p>
    <w:p w:rsidR="00A93F5B" w:rsidRDefault="00A93F5B" w:rsidP="00A93F5B">
      <w:pPr>
        <w:numPr>
          <w:ilvl w:val="0"/>
          <w:numId w:val="38"/>
        </w:numPr>
        <w:spacing w:after="0" w:line="240" w:lineRule="auto"/>
        <w:jc w:val="both"/>
        <w:rPr>
          <w:rFonts w:ascii="Calibri" w:eastAsia="Times New Roman" w:hAnsi="Calibri" w:cs="Times New Roman"/>
          <w:sz w:val="24"/>
          <w:szCs w:val="24"/>
        </w:rPr>
      </w:pPr>
      <w:r w:rsidRPr="00A93F5B">
        <w:rPr>
          <w:rFonts w:ascii="Calibri" w:eastAsia="Times New Roman" w:hAnsi="Calibri" w:cs="Times New Roman"/>
          <w:sz w:val="24"/>
          <w:szCs w:val="24"/>
        </w:rPr>
        <w:t xml:space="preserve">Goran Klincov, </w:t>
      </w:r>
    </w:p>
    <w:p w:rsidR="00A93F5B" w:rsidRPr="0045693A" w:rsidRDefault="00A93F5B" w:rsidP="00A93F5B">
      <w:pPr>
        <w:spacing w:after="0" w:line="240" w:lineRule="auto"/>
        <w:ind w:left="720"/>
        <w:jc w:val="both"/>
        <w:rPr>
          <w:rFonts w:ascii="Calibri" w:eastAsia="Times New Roman" w:hAnsi="Calibri" w:cs="Times New Roman"/>
          <w:sz w:val="24"/>
          <w:szCs w:val="24"/>
          <w:lang w:val="de-DE"/>
        </w:rPr>
      </w:pPr>
      <w:r w:rsidRPr="0045693A">
        <w:rPr>
          <w:rFonts w:ascii="Calibri" w:eastAsia="Times New Roman" w:hAnsi="Calibri" w:cs="Times New Roman"/>
          <w:sz w:val="24"/>
          <w:szCs w:val="24"/>
          <w:lang w:val="de-DE"/>
        </w:rPr>
        <w:t xml:space="preserve">izvršni direktor sa </w:t>
      </w:r>
      <w:r w:rsidR="0045693A" w:rsidRPr="0045693A">
        <w:rPr>
          <w:rFonts w:ascii="Calibri" w:eastAsia="Times New Roman" w:hAnsi="Calibri" w:cs="Times New Roman"/>
          <w:sz w:val="24"/>
          <w:szCs w:val="24"/>
          <w:lang w:val="de-DE"/>
        </w:rPr>
        <w:t>zvanjem</w:t>
      </w:r>
      <w:r w:rsidRPr="0045693A">
        <w:rPr>
          <w:rFonts w:ascii="Calibri" w:eastAsia="Times New Roman" w:hAnsi="Calibri" w:cs="Times New Roman"/>
          <w:sz w:val="24"/>
          <w:szCs w:val="24"/>
          <w:lang w:val="de-DE"/>
        </w:rPr>
        <w:t xml:space="preserve"> investicionog menadžera, __________________</w:t>
      </w:r>
    </w:p>
    <w:p w:rsidR="00A93F5B" w:rsidRPr="0045693A" w:rsidRDefault="00A93F5B" w:rsidP="00A93F5B">
      <w:pPr>
        <w:spacing w:after="0" w:line="240" w:lineRule="auto"/>
        <w:jc w:val="both"/>
        <w:rPr>
          <w:rFonts w:ascii="Calibri" w:eastAsia="Times New Roman" w:hAnsi="Calibri" w:cs="Times New Roman"/>
          <w:sz w:val="24"/>
          <w:szCs w:val="24"/>
          <w:lang w:val="de-DE"/>
        </w:rPr>
      </w:pPr>
    </w:p>
    <w:p w:rsidR="00A93F5B" w:rsidRDefault="00A93F5B" w:rsidP="00A93F5B">
      <w:pPr>
        <w:numPr>
          <w:ilvl w:val="0"/>
          <w:numId w:val="38"/>
        </w:numPr>
        <w:spacing w:after="0" w:line="240" w:lineRule="auto"/>
        <w:jc w:val="both"/>
        <w:rPr>
          <w:rFonts w:ascii="Calibri" w:eastAsia="Times New Roman" w:hAnsi="Calibri" w:cs="Times New Roman"/>
          <w:sz w:val="24"/>
          <w:szCs w:val="24"/>
        </w:rPr>
      </w:pPr>
      <w:r w:rsidRPr="00A93F5B">
        <w:rPr>
          <w:rFonts w:ascii="Calibri" w:eastAsia="Times New Roman" w:hAnsi="Calibri" w:cs="Times New Roman"/>
          <w:sz w:val="24"/>
          <w:szCs w:val="24"/>
        </w:rPr>
        <w:t xml:space="preserve">Nataša Pekez, </w:t>
      </w:r>
    </w:p>
    <w:p w:rsidR="00A93F5B" w:rsidRDefault="00A93F5B" w:rsidP="00A93F5B">
      <w:pPr>
        <w:spacing w:after="0" w:line="240" w:lineRule="auto"/>
        <w:ind w:left="720"/>
        <w:jc w:val="both"/>
        <w:rPr>
          <w:rFonts w:ascii="Calibri" w:eastAsia="Times New Roman" w:hAnsi="Calibri" w:cs="Times New Roman"/>
          <w:sz w:val="24"/>
          <w:szCs w:val="24"/>
        </w:rPr>
      </w:pPr>
      <w:proofErr w:type="spellStart"/>
      <w:proofErr w:type="gramStart"/>
      <w:r w:rsidRPr="00A93F5B">
        <w:rPr>
          <w:rFonts w:ascii="Calibri" w:eastAsia="Times New Roman" w:hAnsi="Calibri" w:cs="Times New Roman"/>
          <w:sz w:val="24"/>
          <w:szCs w:val="24"/>
        </w:rPr>
        <w:t>stručni</w:t>
      </w:r>
      <w:proofErr w:type="spellEnd"/>
      <w:proofErr w:type="gramEnd"/>
      <w:r w:rsidRPr="00A93F5B">
        <w:rPr>
          <w:rFonts w:ascii="Calibri" w:eastAsia="Times New Roman" w:hAnsi="Calibri" w:cs="Times New Roman"/>
          <w:sz w:val="24"/>
          <w:szCs w:val="24"/>
        </w:rPr>
        <w:t xml:space="preserve"> </w:t>
      </w:r>
      <w:proofErr w:type="spellStart"/>
      <w:r w:rsidRPr="00A93F5B">
        <w:rPr>
          <w:rFonts w:ascii="Calibri" w:eastAsia="Times New Roman" w:hAnsi="Calibri" w:cs="Times New Roman"/>
          <w:sz w:val="24"/>
          <w:szCs w:val="24"/>
        </w:rPr>
        <w:t>saradnik</w:t>
      </w:r>
      <w:proofErr w:type="spellEnd"/>
      <w:r w:rsidRPr="00A93F5B">
        <w:rPr>
          <w:rFonts w:ascii="Calibri" w:eastAsia="Times New Roman" w:hAnsi="Calibri" w:cs="Times New Roman"/>
          <w:sz w:val="24"/>
          <w:szCs w:val="24"/>
        </w:rPr>
        <w:t xml:space="preserve"> </w:t>
      </w:r>
      <w:proofErr w:type="spellStart"/>
      <w:r w:rsidRPr="00A93F5B">
        <w:rPr>
          <w:rFonts w:ascii="Calibri" w:eastAsia="Times New Roman" w:hAnsi="Calibri" w:cs="Times New Roman"/>
          <w:sz w:val="24"/>
          <w:szCs w:val="24"/>
        </w:rPr>
        <w:t>sa</w:t>
      </w:r>
      <w:proofErr w:type="spellEnd"/>
      <w:r w:rsidRPr="00A93F5B">
        <w:rPr>
          <w:rFonts w:ascii="Calibri" w:eastAsia="Times New Roman" w:hAnsi="Calibri" w:cs="Times New Roman"/>
          <w:sz w:val="24"/>
          <w:szCs w:val="24"/>
        </w:rPr>
        <w:t xml:space="preserve"> </w:t>
      </w:r>
      <w:proofErr w:type="spellStart"/>
      <w:r w:rsidR="0045693A">
        <w:rPr>
          <w:rFonts w:ascii="Calibri" w:eastAsia="Times New Roman" w:hAnsi="Calibri" w:cs="Times New Roman"/>
          <w:sz w:val="24"/>
          <w:szCs w:val="24"/>
        </w:rPr>
        <w:t>zvanjem</w:t>
      </w:r>
      <w:proofErr w:type="spellEnd"/>
      <w:r w:rsidRPr="00A93F5B">
        <w:rPr>
          <w:rFonts w:ascii="Calibri" w:eastAsia="Times New Roman" w:hAnsi="Calibri" w:cs="Times New Roman"/>
          <w:sz w:val="24"/>
          <w:szCs w:val="24"/>
        </w:rPr>
        <w:t xml:space="preserve"> </w:t>
      </w:r>
      <w:proofErr w:type="spellStart"/>
      <w:r w:rsidRPr="00A93F5B">
        <w:rPr>
          <w:rFonts w:ascii="Calibri" w:eastAsia="Times New Roman" w:hAnsi="Calibri" w:cs="Times New Roman"/>
          <w:sz w:val="24"/>
          <w:szCs w:val="24"/>
        </w:rPr>
        <w:t>investicionog</w:t>
      </w:r>
      <w:proofErr w:type="spellEnd"/>
      <w:r w:rsidRPr="00A93F5B">
        <w:rPr>
          <w:rFonts w:ascii="Calibri" w:eastAsia="Times New Roman" w:hAnsi="Calibri" w:cs="Times New Roman"/>
          <w:sz w:val="24"/>
          <w:szCs w:val="24"/>
        </w:rPr>
        <w:t xml:space="preserve"> </w:t>
      </w:r>
      <w:proofErr w:type="spellStart"/>
      <w:r w:rsidRPr="00A93F5B">
        <w:rPr>
          <w:rFonts w:ascii="Calibri" w:eastAsia="Times New Roman" w:hAnsi="Calibri" w:cs="Times New Roman"/>
          <w:sz w:val="24"/>
          <w:szCs w:val="24"/>
        </w:rPr>
        <w:t>menadžera</w:t>
      </w:r>
      <w:proofErr w:type="spellEnd"/>
      <w:r>
        <w:rPr>
          <w:rFonts w:ascii="Calibri" w:eastAsia="Times New Roman" w:hAnsi="Calibri" w:cs="Times New Roman"/>
          <w:sz w:val="24"/>
          <w:szCs w:val="24"/>
        </w:rPr>
        <w:t>, __________________</w:t>
      </w:r>
    </w:p>
    <w:p w:rsidR="00A93F5B" w:rsidRPr="00A93F5B" w:rsidRDefault="00A93F5B" w:rsidP="00A93F5B">
      <w:pPr>
        <w:spacing w:after="0" w:line="240" w:lineRule="auto"/>
        <w:jc w:val="both"/>
        <w:rPr>
          <w:rFonts w:ascii="Calibri" w:eastAsia="Times New Roman" w:hAnsi="Calibri" w:cs="Times New Roman"/>
          <w:sz w:val="24"/>
          <w:szCs w:val="24"/>
        </w:rPr>
      </w:pPr>
    </w:p>
    <w:p w:rsidR="00A93F5B" w:rsidRDefault="00A93F5B" w:rsidP="00A93F5B">
      <w:pPr>
        <w:numPr>
          <w:ilvl w:val="0"/>
          <w:numId w:val="38"/>
        </w:numPr>
        <w:spacing w:after="0" w:line="240" w:lineRule="auto"/>
        <w:jc w:val="both"/>
        <w:rPr>
          <w:rFonts w:ascii="Calibri" w:eastAsia="Times New Roman" w:hAnsi="Calibri" w:cs="Times New Roman"/>
          <w:sz w:val="24"/>
          <w:szCs w:val="24"/>
        </w:rPr>
      </w:pPr>
      <w:r w:rsidRPr="00A93F5B">
        <w:rPr>
          <w:rFonts w:ascii="Calibri" w:eastAsia="Times New Roman" w:hAnsi="Calibri" w:cs="Times New Roman"/>
          <w:sz w:val="24"/>
          <w:szCs w:val="24"/>
        </w:rPr>
        <w:t xml:space="preserve">Gordana </w:t>
      </w:r>
      <w:proofErr w:type="spellStart"/>
      <w:r w:rsidRPr="00A93F5B">
        <w:rPr>
          <w:rFonts w:ascii="Calibri" w:eastAsia="Times New Roman" w:hAnsi="Calibri" w:cs="Times New Roman"/>
          <w:sz w:val="24"/>
          <w:szCs w:val="24"/>
        </w:rPr>
        <w:t>Vučković</w:t>
      </w:r>
      <w:proofErr w:type="spellEnd"/>
      <w:r w:rsidRPr="00A93F5B">
        <w:rPr>
          <w:rFonts w:ascii="Calibri" w:eastAsia="Times New Roman" w:hAnsi="Calibri" w:cs="Times New Roman"/>
          <w:sz w:val="24"/>
          <w:szCs w:val="24"/>
        </w:rPr>
        <w:t xml:space="preserve">, </w:t>
      </w:r>
    </w:p>
    <w:p w:rsidR="00A93F5B" w:rsidRPr="00A93F5B" w:rsidRDefault="00A93F5B" w:rsidP="00A93F5B">
      <w:pPr>
        <w:spacing w:after="0" w:line="240" w:lineRule="auto"/>
        <w:ind w:left="720"/>
        <w:jc w:val="both"/>
        <w:rPr>
          <w:rFonts w:ascii="Calibri" w:eastAsia="Times New Roman" w:hAnsi="Calibri" w:cs="Times New Roman"/>
          <w:sz w:val="24"/>
          <w:szCs w:val="24"/>
        </w:rPr>
      </w:pPr>
      <w:proofErr w:type="spellStart"/>
      <w:proofErr w:type="gramStart"/>
      <w:r w:rsidRPr="00A93F5B">
        <w:rPr>
          <w:rFonts w:ascii="Calibri" w:eastAsia="Times New Roman" w:hAnsi="Calibri" w:cs="Times New Roman"/>
          <w:sz w:val="24"/>
          <w:szCs w:val="24"/>
        </w:rPr>
        <w:t>interni</w:t>
      </w:r>
      <w:proofErr w:type="spellEnd"/>
      <w:proofErr w:type="gramEnd"/>
      <w:r w:rsidRPr="00A93F5B">
        <w:rPr>
          <w:rFonts w:ascii="Calibri" w:eastAsia="Times New Roman" w:hAnsi="Calibri" w:cs="Times New Roman"/>
          <w:sz w:val="24"/>
          <w:szCs w:val="24"/>
        </w:rPr>
        <w:t xml:space="preserve"> </w:t>
      </w:r>
      <w:proofErr w:type="spellStart"/>
      <w:r w:rsidRPr="00A93F5B">
        <w:rPr>
          <w:rFonts w:ascii="Calibri" w:eastAsia="Times New Roman" w:hAnsi="Calibri" w:cs="Times New Roman"/>
          <w:sz w:val="24"/>
          <w:szCs w:val="24"/>
        </w:rPr>
        <w:t>revizor</w:t>
      </w:r>
      <w:proofErr w:type="spellEnd"/>
      <w:r w:rsidRPr="00A93F5B">
        <w:rPr>
          <w:rFonts w:ascii="Calibri" w:eastAsia="Times New Roman" w:hAnsi="Calibri" w:cs="Times New Roman"/>
          <w:sz w:val="24"/>
          <w:szCs w:val="24"/>
        </w:rPr>
        <w:t xml:space="preserve"> </w:t>
      </w:r>
      <w:proofErr w:type="spellStart"/>
      <w:r w:rsidRPr="00A93F5B">
        <w:rPr>
          <w:rFonts w:ascii="Calibri" w:eastAsia="Times New Roman" w:hAnsi="Calibri" w:cs="Times New Roman"/>
          <w:sz w:val="24"/>
          <w:szCs w:val="24"/>
        </w:rPr>
        <w:t>sa</w:t>
      </w:r>
      <w:proofErr w:type="spellEnd"/>
      <w:r w:rsidRPr="00A93F5B">
        <w:rPr>
          <w:rFonts w:ascii="Calibri" w:eastAsia="Times New Roman" w:hAnsi="Calibri" w:cs="Times New Roman"/>
          <w:sz w:val="24"/>
          <w:szCs w:val="24"/>
        </w:rPr>
        <w:t xml:space="preserve"> </w:t>
      </w:r>
      <w:proofErr w:type="spellStart"/>
      <w:r w:rsidR="0045693A">
        <w:rPr>
          <w:rFonts w:ascii="Calibri" w:eastAsia="Times New Roman" w:hAnsi="Calibri" w:cs="Times New Roman"/>
          <w:sz w:val="24"/>
          <w:szCs w:val="24"/>
        </w:rPr>
        <w:t>zvanjem</w:t>
      </w:r>
      <w:proofErr w:type="spellEnd"/>
      <w:r w:rsidRPr="00A93F5B">
        <w:rPr>
          <w:rFonts w:ascii="Calibri" w:eastAsia="Times New Roman" w:hAnsi="Calibri" w:cs="Times New Roman"/>
          <w:sz w:val="24"/>
          <w:szCs w:val="24"/>
        </w:rPr>
        <w:t xml:space="preserve">, </w:t>
      </w:r>
      <w:proofErr w:type="spellStart"/>
      <w:r w:rsidRPr="00A93F5B">
        <w:rPr>
          <w:rFonts w:ascii="Calibri" w:eastAsia="Times New Roman" w:hAnsi="Calibri" w:cs="Times New Roman"/>
          <w:sz w:val="24"/>
          <w:szCs w:val="24"/>
        </w:rPr>
        <w:t>investicionog</w:t>
      </w:r>
      <w:proofErr w:type="spellEnd"/>
      <w:r w:rsidRPr="00A93F5B">
        <w:rPr>
          <w:rFonts w:ascii="Calibri" w:eastAsia="Times New Roman" w:hAnsi="Calibri" w:cs="Times New Roman"/>
          <w:sz w:val="24"/>
          <w:szCs w:val="24"/>
        </w:rPr>
        <w:t xml:space="preserve"> </w:t>
      </w:r>
      <w:proofErr w:type="spellStart"/>
      <w:r w:rsidRPr="00A93F5B">
        <w:rPr>
          <w:rFonts w:ascii="Calibri" w:eastAsia="Times New Roman" w:hAnsi="Calibri" w:cs="Times New Roman"/>
          <w:sz w:val="24"/>
          <w:szCs w:val="24"/>
        </w:rPr>
        <w:t>menadžera</w:t>
      </w:r>
      <w:proofErr w:type="spellEnd"/>
      <w:r>
        <w:rPr>
          <w:rFonts w:ascii="Calibri" w:eastAsia="Times New Roman" w:hAnsi="Calibri" w:cs="Times New Roman"/>
          <w:sz w:val="24"/>
          <w:szCs w:val="24"/>
        </w:rPr>
        <w:t>, ___________________</w:t>
      </w:r>
    </w:p>
    <w:p w:rsidR="000F22B6" w:rsidRPr="00A93F5B" w:rsidRDefault="000F22B6" w:rsidP="000F22B6">
      <w:pPr>
        <w:tabs>
          <w:tab w:val="left" w:pos="1350"/>
          <w:tab w:val="left" w:pos="1440"/>
        </w:tabs>
        <w:ind w:left="720"/>
        <w:rPr>
          <w:sz w:val="24"/>
          <w:szCs w:val="24"/>
        </w:rPr>
      </w:pPr>
    </w:p>
    <w:p w:rsidR="00265EFC" w:rsidRPr="005370F5" w:rsidRDefault="00265EFC" w:rsidP="00265EFC">
      <w:pPr>
        <w:ind w:left="720"/>
        <w:rPr>
          <w:sz w:val="24"/>
          <w:szCs w:val="24"/>
          <w:lang w:val="hr-BA"/>
        </w:rPr>
      </w:pPr>
    </w:p>
    <w:p w:rsidR="00265EFC" w:rsidRPr="005370F5" w:rsidRDefault="00265EFC" w:rsidP="00645CBF">
      <w:pPr>
        <w:rPr>
          <w:sz w:val="24"/>
          <w:szCs w:val="24"/>
          <w:lang w:val="hr-BA"/>
        </w:rPr>
      </w:pPr>
    </w:p>
    <w:p w:rsidR="00265EFC" w:rsidRPr="005370F5" w:rsidRDefault="00265EFC" w:rsidP="00645CBF">
      <w:pPr>
        <w:rPr>
          <w:sz w:val="24"/>
          <w:szCs w:val="24"/>
          <w:lang w:val="hr-BA"/>
        </w:rPr>
      </w:pPr>
    </w:p>
    <w:sectPr w:rsidR="00265EFC" w:rsidRPr="005370F5">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4A9E" w:rsidRDefault="002C4A9E" w:rsidP="00EB699B">
      <w:pPr>
        <w:spacing w:after="0" w:line="240" w:lineRule="auto"/>
      </w:pPr>
      <w:r>
        <w:separator/>
      </w:r>
    </w:p>
  </w:endnote>
  <w:endnote w:type="continuationSeparator" w:id="0">
    <w:p w:rsidR="002C4A9E" w:rsidRDefault="002C4A9E" w:rsidP="00EB69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72E" w:rsidRDefault="0070072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9282537"/>
      <w:docPartObj>
        <w:docPartGallery w:val="Page Numbers (Bottom of Page)"/>
        <w:docPartUnique/>
      </w:docPartObj>
    </w:sdtPr>
    <w:sdtEndPr>
      <w:rPr>
        <w:noProof/>
      </w:rPr>
    </w:sdtEndPr>
    <w:sdtContent>
      <w:p w:rsidR="0070072E" w:rsidRDefault="0070072E">
        <w:pPr>
          <w:pStyle w:val="Footer"/>
          <w:jc w:val="right"/>
        </w:pPr>
        <w:r>
          <w:fldChar w:fldCharType="begin"/>
        </w:r>
        <w:r>
          <w:instrText xml:space="preserve"> PAGE   \* MERGEFORMAT </w:instrText>
        </w:r>
        <w:r>
          <w:fldChar w:fldCharType="separate"/>
        </w:r>
        <w:r w:rsidR="00084386">
          <w:rPr>
            <w:noProof/>
          </w:rPr>
          <w:t>19</w:t>
        </w:r>
        <w:r>
          <w:rPr>
            <w:noProof/>
          </w:rPr>
          <w:fldChar w:fldCharType="end"/>
        </w:r>
      </w:p>
    </w:sdtContent>
  </w:sdt>
  <w:p w:rsidR="0070072E" w:rsidRDefault="0070072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72E" w:rsidRDefault="0070072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4A9E" w:rsidRDefault="002C4A9E" w:rsidP="00EB699B">
      <w:pPr>
        <w:spacing w:after="0" w:line="240" w:lineRule="auto"/>
      </w:pPr>
      <w:r>
        <w:separator/>
      </w:r>
    </w:p>
  </w:footnote>
  <w:footnote w:type="continuationSeparator" w:id="0">
    <w:p w:rsidR="002C4A9E" w:rsidRDefault="002C4A9E" w:rsidP="00EB69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72E" w:rsidRDefault="0070072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72E" w:rsidRDefault="0070072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072E" w:rsidRDefault="0070072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73F2A"/>
    <w:multiLevelType w:val="hybridMultilevel"/>
    <w:tmpl w:val="76A0759E"/>
    <w:lvl w:ilvl="0" w:tplc="176CCF0C">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nsid w:val="0289692B"/>
    <w:multiLevelType w:val="hybridMultilevel"/>
    <w:tmpl w:val="A544C1F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nsid w:val="03EC1EEA"/>
    <w:multiLevelType w:val="multilevel"/>
    <w:tmpl w:val="6CDA8976"/>
    <w:lvl w:ilvl="0">
      <w:start w:val="3"/>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nsid w:val="06AB01AB"/>
    <w:multiLevelType w:val="multilevel"/>
    <w:tmpl w:val="6CDA8976"/>
    <w:lvl w:ilvl="0">
      <w:start w:val="3"/>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
    <w:nsid w:val="08AB368A"/>
    <w:multiLevelType w:val="hybridMultilevel"/>
    <w:tmpl w:val="F502E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CA431B"/>
    <w:multiLevelType w:val="hybridMultilevel"/>
    <w:tmpl w:val="76A0759E"/>
    <w:lvl w:ilvl="0" w:tplc="176CCF0C">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6">
    <w:nsid w:val="11866FB5"/>
    <w:multiLevelType w:val="multilevel"/>
    <w:tmpl w:val="6CDA8976"/>
    <w:lvl w:ilvl="0">
      <w:start w:val="3"/>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
    <w:nsid w:val="12C71BF9"/>
    <w:multiLevelType w:val="multilevel"/>
    <w:tmpl w:val="AF76C762"/>
    <w:lvl w:ilvl="0">
      <w:start w:val="1"/>
      <w:numFmt w:val="decimal"/>
      <w:lvlText w:val="%1."/>
      <w:lvlJc w:val="left"/>
      <w:pPr>
        <w:ind w:left="720" w:hanging="360"/>
      </w:pPr>
      <w:rPr>
        <w:rFonts w:eastAsia="Times New Roman" w:cs="Calibr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nsid w:val="137B0874"/>
    <w:multiLevelType w:val="hybridMultilevel"/>
    <w:tmpl w:val="D68E8622"/>
    <w:lvl w:ilvl="0" w:tplc="722EECC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FC0DD3"/>
    <w:multiLevelType w:val="hybridMultilevel"/>
    <w:tmpl w:val="2CC6126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0">
    <w:nsid w:val="1B681923"/>
    <w:multiLevelType w:val="multilevel"/>
    <w:tmpl w:val="082A921A"/>
    <w:lvl w:ilvl="0">
      <w:start w:val="4"/>
      <w:numFmt w:val="decimal"/>
      <w:lvlText w:val="%1"/>
      <w:lvlJc w:val="left"/>
      <w:pPr>
        <w:ind w:left="480" w:hanging="480"/>
      </w:pPr>
      <w:rPr>
        <w:rFonts w:hint="default"/>
      </w:rPr>
    </w:lvl>
    <w:lvl w:ilvl="1">
      <w:start w:val="2"/>
      <w:numFmt w:val="decimal"/>
      <w:lvlText w:val="%1.%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1">
    <w:nsid w:val="1F9C53DA"/>
    <w:multiLevelType w:val="multilevel"/>
    <w:tmpl w:val="AF76C762"/>
    <w:lvl w:ilvl="0">
      <w:start w:val="1"/>
      <w:numFmt w:val="decimal"/>
      <w:lvlText w:val="%1."/>
      <w:lvlJc w:val="left"/>
      <w:pPr>
        <w:ind w:left="720" w:hanging="360"/>
      </w:pPr>
      <w:rPr>
        <w:rFonts w:eastAsia="Times New Roman" w:cs="Calibr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nsid w:val="2119013A"/>
    <w:multiLevelType w:val="hybridMultilevel"/>
    <w:tmpl w:val="871A9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3930527"/>
    <w:multiLevelType w:val="multilevel"/>
    <w:tmpl w:val="AF76C762"/>
    <w:lvl w:ilvl="0">
      <w:start w:val="1"/>
      <w:numFmt w:val="decimal"/>
      <w:lvlText w:val="%1."/>
      <w:lvlJc w:val="left"/>
      <w:pPr>
        <w:ind w:left="720" w:hanging="360"/>
      </w:pPr>
      <w:rPr>
        <w:rFonts w:eastAsia="Times New Roman" w:cs="Calibr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nsid w:val="26CE61F1"/>
    <w:multiLevelType w:val="multilevel"/>
    <w:tmpl w:val="AF76C762"/>
    <w:lvl w:ilvl="0">
      <w:start w:val="1"/>
      <w:numFmt w:val="decimal"/>
      <w:lvlText w:val="%1."/>
      <w:lvlJc w:val="left"/>
      <w:pPr>
        <w:ind w:left="720" w:hanging="360"/>
      </w:pPr>
      <w:rPr>
        <w:rFonts w:eastAsia="Times New Roman" w:cs="Calibr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nsid w:val="29764F7B"/>
    <w:multiLevelType w:val="hybridMultilevel"/>
    <w:tmpl w:val="CF628050"/>
    <w:lvl w:ilvl="0" w:tplc="EAC64510">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D7B023A"/>
    <w:multiLevelType w:val="hybridMultilevel"/>
    <w:tmpl w:val="1CDA18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2E9252F9"/>
    <w:multiLevelType w:val="hybridMultilevel"/>
    <w:tmpl w:val="76A0759E"/>
    <w:lvl w:ilvl="0" w:tplc="176CCF0C">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8">
    <w:nsid w:val="32970D98"/>
    <w:multiLevelType w:val="multilevel"/>
    <w:tmpl w:val="6CDA8976"/>
    <w:lvl w:ilvl="0">
      <w:start w:val="3"/>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9">
    <w:nsid w:val="336613D7"/>
    <w:multiLevelType w:val="hybridMultilevel"/>
    <w:tmpl w:val="BAFAC2CA"/>
    <w:lvl w:ilvl="0" w:tplc="04090001">
      <w:start w:val="1"/>
      <w:numFmt w:val="bullet"/>
      <w:lvlText w:val=""/>
      <w:lvlJc w:val="left"/>
      <w:pPr>
        <w:ind w:left="739" w:hanging="360"/>
      </w:pPr>
      <w:rPr>
        <w:rFonts w:ascii="Symbol" w:hAnsi="Symbol" w:hint="default"/>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20">
    <w:nsid w:val="39AB19A6"/>
    <w:multiLevelType w:val="hybridMultilevel"/>
    <w:tmpl w:val="594C4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AFF788F"/>
    <w:multiLevelType w:val="multilevel"/>
    <w:tmpl w:val="6CDA8976"/>
    <w:lvl w:ilvl="0">
      <w:start w:val="3"/>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2">
    <w:nsid w:val="3D011934"/>
    <w:multiLevelType w:val="multilevel"/>
    <w:tmpl w:val="1784635C"/>
    <w:lvl w:ilvl="0">
      <w:start w:val="64"/>
      <w:numFmt w:val="decimal"/>
      <w:lvlText w:val="%1"/>
      <w:lvlJc w:val="left"/>
      <w:pPr>
        <w:ind w:left="480" w:hanging="480"/>
      </w:pPr>
      <w:rPr>
        <w:rFonts w:hint="default"/>
      </w:rPr>
    </w:lvl>
    <w:lvl w:ilvl="1">
      <w:start w:val="3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E812508"/>
    <w:multiLevelType w:val="multilevel"/>
    <w:tmpl w:val="6CDA8976"/>
    <w:lvl w:ilvl="0">
      <w:start w:val="3"/>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4">
    <w:nsid w:val="454936B6"/>
    <w:multiLevelType w:val="hybridMultilevel"/>
    <w:tmpl w:val="56FEC8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B7C1A20"/>
    <w:multiLevelType w:val="hybridMultilevel"/>
    <w:tmpl w:val="40CAE8F0"/>
    <w:lvl w:ilvl="0" w:tplc="722EECC0">
      <w:numFmt w:val="bullet"/>
      <w:lvlText w:val="-"/>
      <w:lvlJc w:val="left"/>
      <w:pPr>
        <w:tabs>
          <w:tab w:val="num" w:pos="439"/>
        </w:tabs>
        <w:ind w:left="439" w:hanging="360"/>
      </w:pPr>
      <w:rPr>
        <w:rFonts w:ascii="Times New Roman" w:eastAsia="Times New Roman" w:hAnsi="Times New Roman" w:cs="Times New Roman"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6">
    <w:nsid w:val="4DD10A36"/>
    <w:multiLevelType w:val="hybridMultilevel"/>
    <w:tmpl w:val="7764CC10"/>
    <w:lvl w:ilvl="0" w:tplc="0409000F">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9D6A3C"/>
    <w:multiLevelType w:val="hybridMultilevel"/>
    <w:tmpl w:val="27EAC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3F76252"/>
    <w:multiLevelType w:val="multilevel"/>
    <w:tmpl w:val="AF76C762"/>
    <w:lvl w:ilvl="0">
      <w:start w:val="1"/>
      <w:numFmt w:val="decimal"/>
      <w:lvlText w:val="%1."/>
      <w:lvlJc w:val="left"/>
      <w:pPr>
        <w:ind w:left="720" w:hanging="360"/>
      </w:pPr>
      <w:rPr>
        <w:rFonts w:eastAsia="Times New Roman" w:cs="Calibr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nsid w:val="55CF25C3"/>
    <w:multiLevelType w:val="multilevel"/>
    <w:tmpl w:val="AF76C762"/>
    <w:lvl w:ilvl="0">
      <w:start w:val="1"/>
      <w:numFmt w:val="decimal"/>
      <w:lvlText w:val="%1."/>
      <w:lvlJc w:val="left"/>
      <w:pPr>
        <w:ind w:left="720" w:hanging="360"/>
      </w:pPr>
      <w:rPr>
        <w:rFonts w:eastAsia="Times New Roman" w:cs="Calibr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nsid w:val="58353820"/>
    <w:multiLevelType w:val="hybridMultilevel"/>
    <w:tmpl w:val="B4548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8DB0956"/>
    <w:multiLevelType w:val="multilevel"/>
    <w:tmpl w:val="AF76C762"/>
    <w:lvl w:ilvl="0">
      <w:start w:val="1"/>
      <w:numFmt w:val="decimal"/>
      <w:lvlText w:val="%1."/>
      <w:lvlJc w:val="left"/>
      <w:pPr>
        <w:ind w:left="810" w:hanging="360"/>
      </w:pPr>
      <w:rPr>
        <w:rFonts w:eastAsia="Times New Roman" w:cs="Calibri"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250" w:hanging="1800"/>
      </w:pPr>
      <w:rPr>
        <w:rFonts w:hint="default"/>
      </w:rPr>
    </w:lvl>
  </w:abstractNum>
  <w:abstractNum w:abstractNumId="32">
    <w:nsid w:val="59B370C6"/>
    <w:multiLevelType w:val="hybridMultilevel"/>
    <w:tmpl w:val="76A0759E"/>
    <w:lvl w:ilvl="0" w:tplc="176CCF0C">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3">
    <w:nsid w:val="59D465AE"/>
    <w:multiLevelType w:val="hybridMultilevel"/>
    <w:tmpl w:val="45F09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F411756"/>
    <w:multiLevelType w:val="multilevel"/>
    <w:tmpl w:val="AF76C762"/>
    <w:lvl w:ilvl="0">
      <w:start w:val="1"/>
      <w:numFmt w:val="decimal"/>
      <w:lvlText w:val="%1."/>
      <w:lvlJc w:val="left"/>
      <w:pPr>
        <w:ind w:left="720" w:hanging="360"/>
      </w:pPr>
      <w:rPr>
        <w:rFonts w:eastAsia="Times New Roman" w:cs="Calibr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nsid w:val="6C501556"/>
    <w:multiLevelType w:val="hybridMultilevel"/>
    <w:tmpl w:val="7540BC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6EA21795"/>
    <w:multiLevelType w:val="hybridMultilevel"/>
    <w:tmpl w:val="76A0759E"/>
    <w:lvl w:ilvl="0" w:tplc="176CCF0C">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7">
    <w:nsid w:val="6F530399"/>
    <w:multiLevelType w:val="hybridMultilevel"/>
    <w:tmpl w:val="774C4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1481CFE"/>
    <w:multiLevelType w:val="hybridMultilevel"/>
    <w:tmpl w:val="209A0F9E"/>
    <w:lvl w:ilvl="0" w:tplc="722EECC0">
      <w:numFmt w:val="bullet"/>
      <w:lvlText w:val="-"/>
      <w:lvlJc w:val="left"/>
      <w:pPr>
        <w:tabs>
          <w:tab w:val="num" w:pos="379"/>
        </w:tabs>
        <w:ind w:left="379" w:hanging="360"/>
      </w:pPr>
      <w:rPr>
        <w:rFonts w:ascii="Times New Roman" w:eastAsia="Times New Roman" w:hAnsi="Times New Roman" w:cs="Times New Roman" w:hint="default"/>
      </w:rPr>
    </w:lvl>
    <w:lvl w:ilvl="1" w:tplc="04090003" w:tentative="1">
      <w:start w:val="1"/>
      <w:numFmt w:val="bullet"/>
      <w:lvlText w:val="o"/>
      <w:lvlJc w:val="left"/>
      <w:pPr>
        <w:tabs>
          <w:tab w:val="num" w:pos="1099"/>
        </w:tabs>
        <w:ind w:left="1099" w:hanging="360"/>
      </w:pPr>
      <w:rPr>
        <w:rFonts w:ascii="Courier New" w:hAnsi="Courier New" w:cs="Courier New" w:hint="default"/>
      </w:rPr>
    </w:lvl>
    <w:lvl w:ilvl="2" w:tplc="04090005" w:tentative="1">
      <w:start w:val="1"/>
      <w:numFmt w:val="bullet"/>
      <w:lvlText w:val=""/>
      <w:lvlJc w:val="left"/>
      <w:pPr>
        <w:tabs>
          <w:tab w:val="num" w:pos="1819"/>
        </w:tabs>
        <w:ind w:left="1819" w:hanging="360"/>
      </w:pPr>
      <w:rPr>
        <w:rFonts w:ascii="Wingdings" w:hAnsi="Wingdings" w:hint="default"/>
      </w:rPr>
    </w:lvl>
    <w:lvl w:ilvl="3" w:tplc="04090001" w:tentative="1">
      <w:start w:val="1"/>
      <w:numFmt w:val="bullet"/>
      <w:lvlText w:val=""/>
      <w:lvlJc w:val="left"/>
      <w:pPr>
        <w:tabs>
          <w:tab w:val="num" w:pos="2539"/>
        </w:tabs>
        <w:ind w:left="2539" w:hanging="360"/>
      </w:pPr>
      <w:rPr>
        <w:rFonts w:ascii="Symbol" w:hAnsi="Symbol" w:hint="default"/>
      </w:rPr>
    </w:lvl>
    <w:lvl w:ilvl="4" w:tplc="04090003" w:tentative="1">
      <w:start w:val="1"/>
      <w:numFmt w:val="bullet"/>
      <w:lvlText w:val="o"/>
      <w:lvlJc w:val="left"/>
      <w:pPr>
        <w:tabs>
          <w:tab w:val="num" w:pos="3259"/>
        </w:tabs>
        <w:ind w:left="3259" w:hanging="360"/>
      </w:pPr>
      <w:rPr>
        <w:rFonts w:ascii="Courier New" w:hAnsi="Courier New" w:cs="Courier New" w:hint="default"/>
      </w:rPr>
    </w:lvl>
    <w:lvl w:ilvl="5" w:tplc="04090005" w:tentative="1">
      <w:start w:val="1"/>
      <w:numFmt w:val="bullet"/>
      <w:lvlText w:val=""/>
      <w:lvlJc w:val="left"/>
      <w:pPr>
        <w:tabs>
          <w:tab w:val="num" w:pos="3979"/>
        </w:tabs>
        <w:ind w:left="3979" w:hanging="360"/>
      </w:pPr>
      <w:rPr>
        <w:rFonts w:ascii="Wingdings" w:hAnsi="Wingdings" w:hint="default"/>
      </w:rPr>
    </w:lvl>
    <w:lvl w:ilvl="6" w:tplc="04090001" w:tentative="1">
      <w:start w:val="1"/>
      <w:numFmt w:val="bullet"/>
      <w:lvlText w:val=""/>
      <w:lvlJc w:val="left"/>
      <w:pPr>
        <w:tabs>
          <w:tab w:val="num" w:pos="4699"/>
        </w:tabs>
        <w:ind w:left="4699" w:hanging="360"/>
      </w:pPr>
      <w:rPr>
        <w:rFonts w:ascii="Symbol" w:hAnsi="Symbol" w:hint="default"/>
      </w:rPr>
    </w:lvl>
    <w:lvl w:ilvl="7" w:tplc="04090003" w:tentative="1">
      <w:start w:val="1"/>
      <w:numFmt w:val="bullet"/>
      <w:lvlText w:val="o"/>
      <w:lvlJc w:val="left"/>
      <w:pPr>
        <w:tabs>
          <w:tab w:val="num" w:pos="5419"/>
        </w:tabs>
        <w:ind w:left="5419" w:hanging="360"/>
      </w:pPr>
      <w:rPr>
        <w:rFonts w:ascii="Courier New" w:hAnsi="Courier New" w:cs="Courier New" w:hint="default"/>
      </w:rPr>
    </w:lvl>
    <w:lvl w:ilvl="8" w:tplc="04090005" w:tentative="1">
      <w:start w:val="1"/>
      <w:numFmt w:val="bullet"/>
      <w:lvlText w:val=""/>
      <w:lvlJc w:val="left"/>
      <w:pPr>
        <w:tabs>
          <w:tab w:val="num" w:pos="6139"/>
        </w:tabs>
        <w:ind w:left="6139" w:hanging="360"/>
      </w:pPr>
      <w:rPr>
        <w:rFonts w:ascii="Wingdings" w:hAnsi="Wingdings" w:hint="default"/>
      </w:rPr>
    </w:lvl>
  </w:abstractNum>
  <w:abstractNum w:abstractNumId="39">
    <w:nsid w:val="73FD068B"/>
    <w:multiLevelType w:val="hybridMultilevel"/>
    <w:tmpl w:val="22D0F6E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34"/>
  </w:num>
  <w:num w:numId="2">
    <w:abstractNumId w:val="7"/>
  </w:num>
  <w:num w:numId="3">
    <w:abstractNumId w:val="11"/>
  </w:num>
  <w:num w:numId="4">
    <w:abstractNumId w:val="29"/>
  </w:num>
  <w:num w:numId="5">
    <w:abstractNumId w:val="12"/>
  </w:num>
  <w:num w:numId="6">
    <w:abstractNumId w:val="28"/>
  </w:num>
  <w:num w:numId="7">
    <w:abstractNumId w:val="22"/>
  </w:num>
  <w:num w:numId="8">
    <w:abstractNumId w:val="31"/>
  </w:num>
  <w:num w:numId="9">
    <w:abstractNumId w:val="3"/>
  </w:num>
  <w:num w:numId="10">
    <w:abstractNumId w:val="21"/>
  </w:num>
  <w:num w:numId="11">
    <w:abstractNumId w:val="18"/>
  </w:num>
  <w:num w:numId="12">
    <w:abstractNumId w:val="13"/>
  </w:num>
  <w:num w:numId="13">
    <w:abstractNumId w:val="14"/>
  </w:num>
  <w:num w:numId="14">
    <w:abstractNumId w:val="6"/>
  </w:num>
  <w:num w:numId="15">
    <w:abstractNumId w:val="23"/>
  </w:num>
  <w:num w:numId="16">
    <w:abstractNumId w:val="10"/>
  </w:num>
  <w:num w:numId="17">
    <w:abstractNumId w:val="30"/>
  </w:num>
  <w:num w:numId="18">
    <w:abstractNumId w:val="24"/>
  </w:num>
  <w:num w:numId="19">
    <w:abstractNumId w:val="19"/>
  </w:num>
  <w:num w:numId="20">
    <w:abstractNumId w:val="38"/>
  </w:num>
  <w:num w:numId="21">
    <w:abstractNumId w:val="4"/>
  </w:num>
  <w:num w:numId="22">
    <w:abstractNumId w:val="9"/>
  </w:num>
  <w:num w:numId="23">
    <w:abstractNumId w:val="1"/>
  </w:num>
  <w:num w:numId="24">
    <w:abstractNumId w:val="25"/>
  </w:num>
  <w:num w:numId="25">
    <w:abstractNumId w:val="39"/>
  </w:num>
  <w:num w:numId="26">
    <w:abstractNumId w:val="27"/>
  </w:num>
  <w:num w:numId="27">
    <w:abstractNumId w:val="32"/>
  </w:num>
  <w:num w:numId="28">
    <w:abstractNumId w:val="36"/>
  </w:num>
  <w:num w:numId="29">
    <w:abstractNumId w:val="17"/>
  </w:num>
  <w:num w:numId="30">
    <w:abstractNumId w:val="5"/>
  </w:num>
  <w:num w:numId="31">
    <w:abstractNumId w:val="2"/>
  </w:num>
  <w:num w:numId="32">
    <w:abstractNumId w:val="37"/>
  </w:num>
  <w:num w:numId="33">
    <w:abstractNumId w:val="16"/>
  </w:num>
  <w:num w:numId="34">
    <w:abstractNumId w:val="33"/>
  </w:num>
  <w:num w:numId="35">
    <w:abstractNumId w:val="35"/>
  </w:num>
  <w:num w:numId="36">
    <w:abstractNumId w:val="20"/>
  </w:num>
  <w:num w:numId="37">
    <w:abstractNumId w:val="0"/>
  </w:num>
  <w:num w:numId="38">
    <w:abstractNumId w:val="15"/>
  </w:num>
  <w:num w:numId="39">
    <w:abstractNumId w:val="26"/>
  </w:num>
  <w:num w:numId="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9D5"/>
    <w:rsid w:val="00000E24"/>
    <w:rsid w:val="00006B32"/>
    <w:rsid w:val="00017AB9"/>
    <w:rsid w:val="000206A2"/>
    <w:rsid w:val="00023B37"/>
    <w:rsid w:val="00032906"/>
    <w:rsid w:val="00041DFA"/>
    <w:rsid w:val="00043A4C"/>
    <w:rsid w:val="00045A7F"/>
    <w:rsid w:val="000523FB"/>
    <w:rsid w:val="0006204D"/>
    <w:rsid w:val="00066FF1"/>
    <w:rsid w:val="00070C90"/>
    <w:rsid w:val="00071C92"/>
    <w:rsid w:val="000754CF"/>
    <w:rsid w:val="000771FD"/>
    <w:rsid w:val="0008166D"/>
    <w:rsid w:val="00084386"/>
    <w:rsid w:val="00084970"/>
    <w:rsid w:val="000911E0"/>
    <w:rsid w:val="0009386F"/>
    <w:rsid w:val="000A1019"/>
    <w:rsid w:val="000C5E53"/>
    <w:rsid w:val="000C6C85"/>
    <w:rsid w:val="000C7A20"/>
    <w:rsid w:val="000E1EA6"/>
    <w:rsid w:val="000E345F"/>
    <w:rsid w:val="000E6D6F"/>
    <w:rsid w:val="000F1B72"/>
    <w:rsid w:val="000F22B6"/>
    <w:rsid w:val="000F7CB2"/>
    <w:rsid w:val="00102297"/>
    <w:rsid w:val="00102A62"/>
    <w:rsid w:val="00107854"/>
    <w:rsid w:val="00124B54"/>
    <w:rsid w:val="001307D9"/>
    <w:rsid w:val="00135915"/>
    <w:rsid w:val="00136C24"/>
    <w:rsid w:val="00173455"/>
    <w:rsid w:val="001846FC"/>
    <w:rsid w:val="0018690B"/>
    <w:rsid w:val="001870B5"/>
    <w:rsid w:val="001B533C"/>
    <w:rsid w:val="001C55BE"/>
    <w:rsid w:val="001C6C8B"/>
    <w:rsid w:val="001D28F0"/>
    <w:rsid w:val="001D28FF"/>
    <w:rsid w:val="001E2E38"/>
    <w:rsid w:val="001E3A14"/>
    <w:rsid w:val="001F154D"/>
    <w:rsid w:val="00202213"/>
    <w:rsid w:val="00205B8B"/>
    <w:rsid w:val="00213365"/>
    <w:rsid w:val="00227F3B"/>
    <w:rsid w:val="00241BD4"/>
    <w:rsid w:val="00262E75"/>
    <w:rsid w:val="00265EFC"/>
    <w:rsid w:val="00267F55"/>
    <w:rsid w:val="00272896"/>
    <w:rsid w:val="002758DA"/>
    <w:rsid w:val="002874AF"/>
    <w:rsid w:val="00293CD8"/>
    <w:rsid w:val="002955FD"/>
    <w:rsid w:val="00297150"/>
    <w:rsid w:val="002A3DC8"/>
    <w:rsid w:val="002A7F5D"/>
    <w:rsid w:val="002B1E7C"/>
    <w:rsid w:val="002B4E7F"/>
    <w:rsid w:val="002C101F"/>
    <w:rsid w:val="002C19B7"/>
    <w:rsid w:val="002C4A9E"/>
    <w:rsid w:val="002D58E6"/>
    <w:rsid w:val="002D748D"/>
    <w:rsid w:val="002E3820"/>
    <w:rsid w:val="002F0B87"/>
    <w:rsid w:val="00326297"/>
    <w:rsid w:val="00334208"/>
    <w:rsid w:val="003432ED"/>
    <w:rsid w:val="00343B4D"/>
    <w:rsid w:val="00343E0A"/>
    <w:rsid w:val="00346C55"/>
    <w:rsid w:val="00346FF2"/>
    <w:rsid w:val="00363476"/>
    <w:rsid w:val="00365276"/>
    <w:rsid w:val="00365B97"/>
    <w:rsid w:val="00377A03"/>
    <w:rsid w:val="003954AC"/>
    <w:rsid w:val="003B5D4E"/>
    <w:rsid w:val="003B6AF3"/>
    <w:rsid w:val="003C2456"/>
    <w:rsid w:val="003C5197"/>
    <w:rsid w:val="003D08E9"/>
    <w:rsid w:val="003E3FF5"/>
    <w:rsid w:val="003F48D5"/>
    <w:rsid w:val="00402719"/>
    <w:rsid w:val="0040372F"/>
    <w:rsid w:val="0041444F"/>
    <w:rsid w:val="0041510A"/>
    <w:rsid w:val="00416516"/>
    <w:rsid w:val="00422D59"/>
    <w:rsid w:val="00423BF2"/>
    <w:rsid w:val="00426115"/>
    <w:rsid w:val="00436301"/>
    <w:rsid w:val="00445EFD"/>
    <w:rsid w:val="00450F90"/>
    <w:rsid w:val="004539C8"/>
    <w:rsid w:val="0045693A"/>
    <w:rsid w:val="00462236"/>
    <w:rsid w:val="00463772"/>
    <w:rsid w:val="00470285"/>
    <w:rsid w:val="00476699"/>
    <w:rsid w:val="004A079D"/>
    <w:rsid w:val="004A2361"/>
    <w:rsid w:val="004A568E"/>
    <w:rsid w:val="004B21F7"/>
    <w:rsid w:val="004C77A4"/>
    <w:rsid w:val="004D5A1A"/>
    <w:rsid w:val="004E2A87"/>
    <w:rsid w:val="004E38B0"/>
    <w:rsid w:val="004E43AA"/>
    <w:rsid w:val="004F33A2"/>
    <w:rsid w:val="005024F2"/>
    <w:rsid w:val="005048B8"/>
    <w:rsid w:val="00505EEE"/>
    <w:rsid w:val="00512F9D"/>
    <w:rsid w:val="00513490"/>
    <w:rsid w:val="005234F4"/>
    <w:rsid w:val="0052430D"/>
    <w:rsid w:val="00531C8B"/>
    <w:rsid w:val="005370F5"/>
    <w:rsid w:val="00544DE6"/>
    <w:rsid w:val="00555038"/>
    <w:rsid w:val="005555BD"/>
    <w:rsid w:val="00555E13"/>
    <w:rsid w:val="00571A76"/>
    <w:rsid w:val="00572B54"/>
    <w:rsid w:val="005734CE"/>
    <w:rsid w:val="00573F03"/>
    <w:rsid w:val="005849FE"/>
    <w:rsid w:val="00585328"/>
    <w:rsid w:val="00591514"/>
    <w:rsid w:val="00593366"/>
    <w:rsid w:val="005E5063"/>
    <w:rsid w:val="005E553E"/>
    <w:rsid w:val="005E7DF6"/>
    <w:rsid w:val="005F1215"/>
    <w:rsid w:val="005F39BD"/>
    <w:rsid w:val="005F567E"/>
    <w:rsid w:val="00600C13"/>
    <w:rsid w:val="0060109D"/>
    <w:rsid w:val="0060296B"/>
    <w:rsid w:val="00611E92"/>
    <w:rsid w:val="006221DF"/>
    <w:rsid w:val="00625B2F"/>
    <w:rsid w:val="006263E9"/>
    <w:rsid w:val="00636A14"/>
    <w:rsid w:val="00643598"/>
    <w:rsid w:val="00645CBF"/>
    <w:rsid w:val="00653D2F"/>
    <w:rsid w:val="00662C23"/>
    <w:rsid w:val="00677285"/>
    <w:rsid w:val="00680296"/>
    <w:rsid w:val="006806D8"/>
    <w:rsid w:val="00681BC9"/>
    <w:rsid w:val="006C3018"/>
    <w:rsid w:val="006C5308"/>
    <w:rsid w:val="006C5F78"/>
    <w:rsid w:val="006D65BE"/>
    <w:rsid w:val="0070072E"/>
    <w:rsid w:val="00707F8F"/>
    <w:rsid w:val="00717221"/>
    <w:rsid w:val="007254D6"/>
    <w:rsid w:val="00731B4D"/>
    <w:rsid w:val="00743BEF"/>
    <w:rsid w:val="0075058C"/>
    <w:rsid w:val="00757072"/>
    <w:rsid w:val="00760A32"/>
    <w:rsid w:val="00760D69"/>
    <w:rsid w:val="00794520"/>
    <w:rsid w:val="007A4A1C"/>
    <w:rsid w:val="007D31BB"/>
    <w:rsid w:val="007D6D10"/>
    <w:rsid w:val="008040B5"/>
    <w:rsid w:val="00805E29"/>
    <w:rsid w:val="00822DBC"/>
    <w:rsid w:val="00825D18"/>
    <w:rsid w:val="00827493"/>
    <w:rsid w:val="0083695A"/>
    <w:rsid w:val="00861F5D"/>
    <w:rsid w:val="00880453"/>
    <w:rsid w:val="00881FD8"/>
    <w:rsid w:val="00883145"/>
    <w:rsid w:val="0089343D"/>
    <w:rsid w:val="008A6390"/>
    <w:rsid w:val="008A702A"/>
    <w:rsid w:val="008B0769"/>
    <w:rsid w:val="008B50EC"/>
    <w:rsid w:val="008C2781"/>
    <w:rsid w:val="008C3F10"/>
    <w:rsid w:val="008F2470"/>
    <w:rsid w:val="00900544"/>
    <w:rsid w:val="0090373C"/>
    <w:rsid w:val="00905AC6"/>
    <w:rsid w:val="00921FF6"/>
    <w:rsid w:val="00924832"/>
    <w:rsid w:val="00934614"/>
    <w:rsid w:val="00935722"/>
    <w:rsid w:val="0093608F"/>
    <w:rsid w:val="00952906"/>
    <w:rsid w:val="00967933"/>
    <w:rsid w:val="00972D06"/>
    <w:rsid w:val="00972F01"/>
    <w:rsid w:val="0097375E"/>
    <w:rsid w:val="00973AE5"/>
    <w:rsid w:val="009761B1"/>
    <w:rsid w:val="00984368"/>
    <w:rsid w:val="009941D9"/>
    <w:rsid w:val="00995D5C"/>
    <w:rsid w:val="009B7C8E"/>
    <w:rsid w:val="009C65E3"/>
    <w:rsid w:val="009D5642"/>
    <w:rsid w:val="009D5A06"/>
    <w:rsid w:val="009E1974"/>
    <w:rsid w:val="009E40ED"/>
    <w:rsid w:val="009F0E2E"/>
    <w:rsid w:val="00A10A2A"/>
    <w:rsid w:val="00A20576"/>
    <w:rsid w:val="00A35AAE"/>
    <w:rsid w:val="00A5388D"/>
    <w:rsid w:val="00A54C7F"/>
    <w:rsid w:val="00A54F67"/>
    <w:rsid w:val="00A62306"/>
    <w:rsid w:val="00A87D61"/>
    <w:rsid w:val="00A93F5B"/>
    <w:rsid w:val="00A94EB0"/>
    <w:rsid w:val="00A978C2"/>
    <w:rsid w:val="00AA32AE"/>
    <w:rsid w:val="00AB1D72"/>
    <w:rsid w:val="00AB2DF8"/>
    <w:rsid w:val="00AB3800"/>
    <w:rsid w:val="00AB51CB"/>
    <w:rsid w:val="00AB5906"/>
    <w:rsid w:val="00AD2959"/>
    <w:rsid w:val="00AE4ADE"/>
    <w:rsid w:val="00AF557D"/>
    <w:rsid w:val="00AF58A6"/>
    <w:rsid w:val="00B06CCB"/>
    <w:rsid w:val="00B11E82"/>
    <w:rsid w:val="00B12E0B"/>
    <w:rsid w:val="00B21694"/>
    <w:rsid w:val="00B310A3"/>
    <w:rsid w:val="00B31A8C"/>
    <w:rsid w:val="00B35E34"/>
    <w:rsid w:val="00B4090D"/>
    <w:rsid w:val="00B437C9"/>
    <w:rsid w:val="00B463A7"/>
    <w:rsid w:val="00B543E4"/>
    <w:rsid w:val="00B72100"/>
    <w:rsid w:val="00B806DE"/>
    <w:rsid w:val="00B83734"/>
    <w:rsid w:val="00B9354A"/>
    <w:rsid w:val="00BA5AC5"/>
    <w:rsid w:val="00BA7FC3"/>
    <w:rsid w:val="00BC0C6B"/>
    <w:rsid w:val="00BC2F8E"/>
    <w:rsid w:val="00BD039B"/>
    <w:rsid w:val="00BE3647"/>
    <w:rsid w:val="00BF0D59"/>
    <w:rsid w:val="00BF3C76"/>
    <w:rsid w:val="00C02313"/>
    <w:rsid w:val="00C164C3"/>
    <w:rsid w:val="00C20C0A"/>
    <w:rsid w:val="00C321EB"/>
    <w:rsid w:val="00C322FF"/>
    <w:rsid w:val="00C37CD0"/>
    <w:rsid w:val="00C45DA2"/>
    <w:rsid w:val="00C46093"/>
    <w:rsid w:val="00C50256"/>
    <w:rsid w:val="00C52DDD"/>
    <w:rsid w:val="00C57FAA"/>
    <w:rsid w:val="00C831BF"/>
    <w:rsid w:val="00C96D3C"/>
    <w:rsid w:val="00C971E4"/>
    <w:rsid w:val="00CA53E4"/>
    <w:rsid w:val="00CA7A29"/>
    <w:rsid w:val="00CC0188"/>
    <w:rsid w:val="00D00882"/>
    <w:rsid w:val="00D039D5"/>
    <w:rsid w:val="00D0749E"/>
    <w:rsid w:val="00D23687"/>
    <w:rsid w:val="00D42322"/>
    <w:rsid w:val="00D46A31"/>
    <w:rsid w:val="00D53B3F"/>
    <w:rsid w:val="00D646A7"/>
    <w:rsid w:val="00D81830"/>
    <w:rsid w:val="00D85864"/>
    <w:rsid w:val="00D903C1"/>
    <w:rsid w:val="00D92AC4"/>
    <w:rsid w:val="00D95DB1"/>
    <w:rsid w:val="00DA2E13"/>
    <w:rsid w:val="00DA4EF3"/>
    <w:rsid w:val="00DB0E9C"/>
    <w:rsid w:val="00DB0EF9"/>
    <w:rsid w:val="00DB6881"/>
    <w:rsid w:val="00DB7D26"/>
    <w:rsid w:val="00DC1762"/>
    <w:rsid w:val="00DC4AE6"/>
    <w:rsid w:val="00DC6D24"/>
    <w:rsid w:val="00DC7775"/>
    <w:rsid w:val="00DD3757"/>
    <w:rsid w:val="00DD4F2E"/>
    <w:rsid w:val="00DD68ED"/>
    <w:rsid w:val="00DF1DCD"/>
    <w:rsid w:val="00E00274"/>
    <w:rsid w:val="00E03676"/>
    <w:rsid w:val="00E24E0B"/>
    <w:rsid w:val="00E31B06"/>
    <w:rsid w:val="00E34E75"/>
    <w:rsid w:val="00E3561C"/>
    <w:rsid w:val="00E52F08"/>
    <w:rsid w:val="00E673DE"/>
    <w:rsid w:val="00E73BE9"/>
    <w:rsid w:val="00E7676F"/>
    <w:rsid w:val="00E77855"/>
    <w:rsid w:val="00E86B23"/>
    <w:rsid w:val="00E97237"/>
    <w:rsid w:val="00EA5C25"/>
    <w:rsid w:val="00EB11F3"/>
    <w:rsid w:val="00EB3D4E"/>
    <w:rsid w:val="00EB699B"/>
    <w:rsid w:val="00EC1BC1"/>
    <w:rsid w:val="00ED39C5"/>
    <w:rsid w:val="00EE0DDE"/>
    <w:rsid w:val="00F05334"/>
    <w:rsid w:val="00F06784"/>
    <w:rsid w:val="00F072E8"/>
    <w:rsid w:val="00F20062"/>
    <w:rsid w:val="00F217A0"/>
    <w:rsid w:val="00F2384C"/>
    <w:rsid w:val="00F24BA7"/>
    <w:rsid w:val="00F41A36"/>
    <w:rsid w:val="00F43BB9"/>
    <w:rsid w:val="00F452E1"/>
    <w:rsid w:val="00F45C13"/>
    <w:rsid w:val="00F45F04"/>
    <w:rsid w:val="00F70EFA"/>
    <w:rsid w:val="00F734AA"/>
    <w:rsid w:val="00F75193"/>
    <w:rsid w:val="00F9435A"/>
    <w:rsid w:val="00F97845"/>
    <w:rsid w:val="00FB34D7"/>
    <w:rsid w:val="00FC11E2"/>
    <w:rsid w:val="00FC451C"/>
    <w:rsid w:val="00FC46D8"/>
    <w:rsid w:val="00FE7B86"/>
    <w:rsid w:val="00FE7E98"/>
    <w:rsid w:val="00FF1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007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qFormat/>
    <w:rsid w:val="001D28FF"/>
    <w:pPr>
      <w:keepNext/>
      <w:keepLines/>
      <w:spacing w:before="200" w:after="0"/>
      <w:outlineLvl w:val="1"/>
    </w:pPr>
    <w:rPr>
      <w:rFonts w:ascii="Cambria" w:eastAsia="Times New Roman" w:hAnsi="Cambria" w:cs="Times New Roman"/>
      <w:b/>
      <w:bCs/>
      <w:color w:val="4F81BD"/>
      <w:sz w:val="26"/>
      <w:szCs w:val="26"/>
      <w:lang w:val="x-none" w:eastAsia="x-none"/>
    </w:rPr>
  </w:style>
  <w:style w:type="paragraph" w:styleId="Heading3">
    <w:name w:val="heading 3"/>
    <w:basedOn w:val="Normal"/>
    <w:next w:val="Normal"/>
    <w:link w:val="Heading3Char"/>
    <w:uiPriority w:val="9"/>
    <w:unhideWhenUsed/>
    <w:qFormat/>
    <w:rsid w:val="00B9354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D28FF"/>
    <w:rPr>
      <w:rFonts w:ascii="Cambria" w:eastAsia="Times New Roman" w:hAnsi="Cambria" w:cs="Times New Roman"/>
      <w:b/>
      <w:bCs/>
      <w:color w:val="4F81BD"/>
      <w:sz w:val="26"/>
      <w:szCs w:val="26"/>
      <w:lang w:val="x-none" w:eastAsia="x-none"/>
    </w:rPr>
  </w:style>
  <w:style w:type="paragraph" w:styleId="TOC1">
    <w:name w:val="toc 1"/>
    <w:basedOn w:val="Normal"/>
    <w:next w:val="Normal"/>
    <w:autoRedefine/>
    <w:uiPriority w:val="39"/>
    <w:unhideWhenUsed/>
    <w:qFormat/>
    <w:rsid w:val="001D28FF"/>
    <w:pPr>
      <w:spacing w:after="100"/>
    </w:pPr>
    <w:rPr>
      <w:rFonts w:ascii="Calibri" w:eastAsia="Calibri" w:hAnsi="Calibri" w:cs="Times New Roman"/>
      <w:lang w:val="sl-SI"/>
    </w:rPr>
  </w:style>
  <w:style w:type="paragraph" w:styleId="TOC2">
    <w:name w:val="toc 2"/>
    <w:basedOn w:val="Normal"/>
    <w:next w:val="Normal"/>
    <w:autoRedefine/>
    <w:uiPriority w:val="39"/>
    <w:unhideWhenUsed/>
    <w:qFormat/>
    <w:rsid w:val="001D28FF"/>
    <w:pPr>
      <w:spacing w:after="100"/>
      <w:ind w:left="220"/>
    </w:pPr>
    <w:rPr>
      <w:rFonts w:ascii="Calibri" w:eastAsia="Calibri" w:hAnsi="Calibri" w:cs="Times New Roman"/>
      <w:lang w:val="sl-SI"/>
    </w:rPr>
  </w:style>
  <w:style w:type="character" w:styleId="Hyperlink">
    <w:name w:val="Hyperlink"/>
    <w:uiPriority w:val="99"/>
    <w:unhideWhenUsed/>
    <w:rsid w:val="001D28FF"/>
    <w:rPr>
      <w:color w:val="0000FF"/>
      <w:u w:val="single"/>
    </w:rPr>
  </w:style>
  <w:style w:type="paragraph" w:styleId="ListParagraph">
    <w:name w:val="List Paragraph"/>
    <w:basedOn w:val="Normal"/>
    <w:uiPriority w:val="34"/>
    <w:qFormat/>
    <w:rsid w:val="00365276"/>
    <w:pPr>
      <w:ind w:left="720"/>
      <w:contextualSpacing/>
    </w:pPr>
  </w:style>
  <w:style w:type="character" w:styleId="CommentReference">
    <w:name w:val="annotation reference"/>
    <w:basedOn w:val="DefaultParagraphFont"/>
    <w:uiPriority w:val="99"/>
    <w:semiHidden/>
    <w:unhideWhenUsed/>
    <w:rsid w:val="00FC11E2"/>
    <w:rPr>
      <w:sz w:val="16"/>
      <w:szCs w:val="16"/>
    </w:rPr>
  </w:style>
  <w:style w:type="paragraph" w:styleId="CommentText">
    <w:name w:val="annotation text"/>
    <w:basedOn w:val="Normal"/>
    <w:link w:val="CommentTextChar"/>
    <w:uiPriority w:val="99"/>
    <w:semiHidden/>
    <w:unhideWhenUsed/>
    <w:rsid w:val="00FC11E2"/>
    <w:pPr>
      <w:spacing w:line="240" w:lineRule="auto"/>
    </w:pPr>
    <w:rPr>
      <w:sz w:val="20"/>
      <w:szCs w:val="20"/>
    </w:rPr>
  </w:style>
  <w:style w:type="character" w:customStyle="1" w:styleId="CommentTextChar">
    <w:name w:val="Comment Text Char"/>
    <w:basedOn w:val="DefaultParagraphFont"/>
    <w:link w:val="CommentText"/>
    <w:uiPriority w:val="99"/>
    <w:semiHidden/>
    <w:rsid w:val="00FC11E2"/>
    <w:rPr>
      <w:sz w:val="20"/>
      <w:szCs w:val="20"/>
    </w:rPr>
  </w:style>
  <w:style w:type="paragraph" w:styleId="CommentSubject">
    <w:name w:val="annotation subject"/>
    <w:basedOn w:val="CommentText"/>
    <w:next w:val="CommentText"/>
    <w:link w:val="CommentSubjectChar"/>
    <w:uiPriority w:val="99"/>
    <w:semiHidden/>
    <w:unhideWhenUsed/>
    <w:rsid w:val="00FC11E2"/>
    <w:rPr>
      <w:b/>
      <w:bCs/>
    </w:rPr>
  </w:style>
  <w:style w:type="character" w:customStyle="1" w:styleId="CommentSubjectChar">
    <w:name w:val="Comment Subject Char"/>
    <w:basedOn w:val="CommentTextChar"/>
    <w:link w:val="CommentSubject"/>
    <w:uiPriority w:val="99"/>
    <w:semiHidden/>
    <w:rsid w:val="00FC11E2"/>
    <w:rPr>
      <w:b/>
      <w:bCs/>
      <w:sz w:val="20"/>
      <w:szCs w:val="20"/>
    </w:rPr>
  </w:style>
  <w:style w:type="paragraph" w:styleId="BalloonText">
    <w:name w:val="Balloon Text"/>
    <w:basedOn w:val="Normal"/>
    <w:link w:val="BalloonTextChar"/>
    <w:uiPriority w:val="99"/>
    <w:semiHidden/>
    <w:unhideWhenUsed/>
    <w:rsid w:val="00FC11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11E2"/>
    <w:rPr>
      <w:rFonts w:ascii="Tahoma" w:hAnsi="Tahoma" w:cs="Tahoma"/>
      <w:sz w:val="16"/>
      <w:szCs w:val="16"/>
    </w:rPr>
  </w:style>
  <w:style w:type="paragraph" w:styleId="Header">
    <w:name w:val="header"/>
    <w:basedOn w:val="Normal"/>
    <w:link w:val="HeaderChar"/>
    <w:uiPriority w:val="99"/>
    <w:unhideWhenUsed/>
    <w:rsid w:val="00EB69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699B"/>
  </w:style>
  <w:style w:type="paragraph" w:styleId="Footer">
    <w:name w:val="footer"/>
    <w:basedOn w:val="Normal"/>
    <w:link w:val="FooterChar"/>
    <w:uiPriority w:val="99"/>
    <w:unhideWhenUsed/>
    <w:rsid w:val="00EB69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699B"/>
  </w:style>
  <w:style w:type="character" w:customStyle="1" w:styleId="Heading1Char">
    <w:name w:val="Heading 1 Char"/>
    <w:basedOn w:val="DefaultParagraphFont"/>
    <w:link w:val="Heading1"/>
    <w:uiPriority w:val="9"/>
    <w:rsid w:val="0070072E"/>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B9354A"/>
    <w:rPr>
      <w:rFonts w:asciiTheme="majorHAnsi" w:eastAsiaTheme="majorEastAsia" w:hAnsiTheme="majorHAnsi" w:cstheme="majorBidi"/>
      <w:b/>
      <w:bCs/>
      <w:color w:val="4F81BD" w:themeColor="accent1"/>
    </w:rPr>
  </w:style>
  <w:style w:type="paragraph" w:styleId="TOC3">
    <w:name w:val="toc 3"/>
    <w:basedOn w:val="Normal"/>
    <w:next w:val="Normal"/>
    <w:autoRedefine/>
    <w:uiPriority w:val="39"/>
    <w:unhideWhenUsed/>
    <w:rsid w:val="00EC1BC1"/>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007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qFormat/>
    <w:rsid w:val="001D28FF"/>
    <w:pPr>
      <w:keepNext/>
      <w:keepLines/>
      <w:spacing w:before="200" w:after="0"/>
      <w:outlineLvl w:val="1"/>
    </w:pPr>
    <w:rPr>
      <w:rFonts w:ascii="Cambria" w:eastAsia="Times New Roman" w:hAnsi="Cambria" w:cs="Times New Roman"/>
      <w:b/>
      <w:bCs/>
      <w:color w:val="4F81BD"/>
      <w:sz w:val="26"/>
      <w:szCs w:val="26"/>
      <w:lang w:val="x-none" w:eastAsia="x-none"/>
    </w:rPr>
  </w:style>
  <w:style w:type="paragraph" w:styleId="Heading3">
    <w:name w:val="heading 3"/>
    <w:basedOn w:val="Normal"/>
    <w:next w:val="Normal"/>
    <w:link w:val="Heading3Char"/>
    <w:uiPriority w:val="9"/>
    <w:unhideWhenUsed/>
    <w:qFormat/>
    <w:rsid w:val="00B9354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D28FF"/>
    <w:rPr>
      <w:rFonts w:ascii="Cambria" w:eastAsia="Times New Roman" w:hAnsi="Cambria" w:cs="Times New Roman"/>
      <w:b/>
      <w:bCs/>
      <w:color w:val="4F81BD"/>
      <w:sz w:val="26"/>
      <w:szCs w:val="26"/>
      <w:lang w:val="x-none" w:eastAsia="x-none"/>
    </w:rPr>
  </w:style>
  <w:style w:type="paragraph" w:styleId="TOC1">
    <w:name w:val="toc 1"/>
    <w:basedOn w:val="Normal"/>
    <w:next w:val="Normal"/>
    <w:autoRedefine/>
    <w:uiPriority w:val="39"/>
    <w:unhideWhenUsed/>
    <w:qFormat/>
    <w:rsid w:val="001D28FF"/>
    <w:pPr>
      <w:spacing w:after="100"/>
    </w:pPr>
    <w:rPr>
      <w:rFonts w:ascii="Calibri" w:eastAsia="Calibri" w:hAnsi="Calibri" w:cs="Times New Roman"/>
      <w:lang w:val="sl-SI"/>
    </w:rPr>
  </w:style>
  <w:style w:type="paragraph" w:styleId="TOC2">
    <w:name w:val="toc 2"/>
    <w:basedOn w:val="Normal"/>
    <w:next w:val="Normal"/>
    <w:autoRedefine/>
    <w:uiPriority w:val="39"/>
    <w:unhideWhenUsed/>
    <w:qFormat/>
    <w:rsid w:val="001D28FF"/>
    <w:pPr>
      <w:spacing w:after="100"/>
      <w:ind w:left="220"/>
    </w:pPr>
    <w:rPr>
      <w:rFonts w:ascii="Calibri" w:eastAsia="Calibri" w:hAnsi="Calibri" w:cs="Times New Roman"/>
      <w:lang w:val="sl-SI"/>
    </w:rPr>
  </w:style>
  <w:style w:type="character" w:styleId="Hyperlink">
    <w:name w:val="Hyperlink"/>
    <w:uiPriority w:val="99"/>
    <w:unhideWhenUsed/>
    <w:rsid w:val="001D28FF"/>
    <w:rPr>
      <w:color w:val="0000FF"/>
      <w:u w:val="single"/>
    </w:rPr>
  </w:style>
  <w:style w:type="paragraph" w:styleId="ListParagraph">
    <w:name w:val="List Paragraph"/>
    <w:basedOn w:val="Normal"/>
    <w:uiPriority w:val="34"/>
    <w:qFormat/>
    <w:rsid w:val="00365276"/>
    <w:pPr>
      <w:ind w:left="720"/>
      <w:contextualSpacing/>
    </w:pPr>
  </w:style>
  <w:style w:type="character" w:styleId="CommentReference">
    <w:name w:val="annotation reference"/>
    <w:basedOn w:val="DefaultParagraphFont"/>
    <w:uiPriority w:val="99"/>
    <w:semiHidden/>
    <w:unhideWhenUsed/>
    <w:rsid w:val="00FC11E2"/>
    <w:rPr>
      <w:sz w:val="16"/>
      <w:szCs w:val="16"/>
    </w:rPr>
  </w:style>
  <w:style w:type="paragraph" w:styleId="CommentText">
    <w:name w:val="annotation text"/>
    <w:basedOn w:val="Normal"/>
    <w:link w:val="CommentTextChar"/>
    <w:uiPriority w:val="99"/>
    <w:semiHidden/>
    <w:unhideWhenUsed/>
    <w:rsid w:val="00FC11E2"/>
    <w:pPr>
      <w:spacing w:line="240" w:lineRule="auto"/>
    </w:pPr>
    <w:rPr>
      <w:sz w:val="20"/>
      <w:szCs w:val="20"/>
    </w:rPr>
  </w:style>
  <w:style w:type="character" w:customStyle="1" w:styleId="CommentTextChar">
    <w:name w:val="Comment Text Char"/>
    <w:basedOn w:val="DefaultParagraphFont"/>
    <w:link w:val="CommentText"/>
    <w:uiPriority w:val="99"/>
    <w:semiHidden/>
    <w:rsid w:val="00FC11E2"/>
    <w:rPr>
      <w:sz w:val="20"/>
      <w:szCs w:val="20"/>
    </w:rPr>
  </w:style>
  <w:style w:type="paragraph" w:styleId="CommentSubject">
    <w:name w:val="annotation subject"/>
    <w:basedOn w:val="CommentText"/>
    <w:next w:val="CommentText"/>
    <w:link w:val="CommentSubjectChar"/>
    <w:uiPriority w:val="99"/>
    <w:semiHidden/>
    <w:unhideWhenUsed/>
    <w:rsid w:val="00FC11E2"/>
    <w:rPr>
      <w:b/>
      <w:bCs/>
    </w:rPr>
  </w:style>
  <w:style w:type="character" w:customStyle="1" w:styleId="CommentSubjectChar">
    <w:name w:val="Comment Subject Char"/>
    <w:basedOn w:val="CommentTextChar"/>
    <w:link w:val="CommentSubject"/>
    <w:uiPriority w:val="99"/>
    <w:semiHidden/>
    <w:rsid w:val="00FC11E2"/>
    <w:rPr>
      <w:b/>
      <w:bCs/>
      <w:sz w:val="20"/>
      <w:szCs w:val="20"/>
    </w:rPr>
  </w:style>
  <w:style w:type="paragraph" w:styleId="BalloonText">
    <w:name w:val="Balloon Text"/>
    <w:basedOn w:val="Normal"/>
    <w:link w:val="BalloonTextChar"/>
    <w:uiPriority w:val="99"/>
    <w:semiHidden/>
    <w:unhideWhenUsed/>
    <w:rsid w:val="00FC11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11E2"/>
    <w:rPr>
      <w:rFonts w:ascii="Tahoma" w:hAnsi="Tahoma" w:cs="Tahoma"/>
      <w:sz w:val="16"/>
      <w:szCs w:val="16"/>
    </w:rPr>
  </w:style>
  <w:style w:type="paragraph" w:styleId="Header">
    <w:name w:val="header"/>
    <w:basedOn w:val="Normal"/>
    <w:link w:val="HeaderChar"/>
    <w:uiPriority w:val="99"/>
    <w:unhideWhenUsed/>
    <w:rsid w:val="00EB69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699B"/>
  </w:style>
  <w:style w:type="paragraph" w:styleId="Footer">
    <w:name w:val="footer"/>
    <w:basedOn w:val="Normal"/>
    <w:link w:val="FooterChar"/>
    <w:uiPriority w:val="99"/>
    <w:unhideWhenUsed/>
    <w:rsid w:val="00EB69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699B"/>
  </w:style>
  <w:style w:type="character" w:customStyle="1" w:styleId="Heading1Char">
    <w:name w:val="Heading 1 Char"/>
    <w:basedOn w:val="DefaultParagraphFont"/>
    <w:link w:val="Heading1"/>
    <w:uiPriority w:val="9"/>
    <w:rsid w:val="0070072E"/>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B9354A"/>
    <w:rPr>
      <w:rFonts w:asciiTheme="majorHAnsi" w:eastAsiaTheme="majorEastAsia" w:hAnsiTheme="majorHAnsi" w:cstheme="majorBidi"/>
      <w:b/>
      <w:bCs/>
      <w:color w:val="4F81BD" w:themeColor="accent1"/>
    </w:rPr>
  </w:style>
  <w:style w:type="paragraph" w:styleId="TOC3">
    <w:name w:val="toc 3"/>
    <w:basedOn w:val="Normal"/>
    <w:next w:val="Normal"/>
    <w:autoRedefine/>
    <w:uiPriority w:val="39"/>
    <w:unhideWhenUsed/>
    <w:rsid w:val="00EC1BC1"/>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11275">
      <w:bodyDiv w:val="1"/>
      <w:marLeft w:val="0"/>
      <w:marRight w:val="0"/>
      <w:marTop w:val="0"/>
      <w:marBottom w:val="0"/>
      <w:divBdr>
        <w:top w:val="none" w:sz="0" w:space="0" w:color="auto"/>
        <w:left w:val="none" w:sz="0" w:space="0" w:color="auto"/>
        <w:bottom w:val="none" w:sz="0" w:space="0" w:color="auto"/>
        <w:right w:val="none" w:sz="0" w:space="0" w:color="auto"/>
      </w:divBdr>
    </w:div>
    <w:div w:id="27074932">
      <w:bodyDiv w:val="1"/>
      <w:marLeft w:val="0"/>
      <w:marRight w:val="0"/>
      <w:marTop w:val="0"/>
      <w:marBottom w:val="0"/>
      <w:divBdr>
        <w:top w:val="none" w:sz="0" w:space="0" w:color="auto"/>
        <w:left w:val="none" w:sz="0" w:space="0" w:color="auto"/>
        <w:bottom w:val="none" w:sz="0" w:space="0" w:color="auto"/>
        <w:right w:val="none" w:sz="0" w:space="0" w:color="auto"/>
      </w:divBdr>
    </w:div>
    <w:div w:id="110832155">
      <w:bodyDiv w:val="1"/>
      <w:marLeft w:val="0"/>
      <w:marRight w:val="0"/>
      <w:marTop w:val="0"/>
      <w:marBottom w:val="0"/>
      <w:divBdr>
        <w:top w:val="none" w:sz="0" w:space="0" w:color="auto"/>
        <w:left w:val="none" w:sz="0" w:space="0" w:color="auto"/>
        <w:bottom w:val="none" w:sz="0" w:space="0" w:color="auto"/>
        <w:right w:val="none" w:sz="0" w:space="0" w:color="auto"/>
      </w:divBdr>
    </w:div>
    <w:div w:id="118453112">
      <w:bodyDiv w:val="1"/>
      <w:marLeft w:val="0"/>
      <w:marRight w:val="0"/>
      <w:marTop w:val="0"/>
      <w:marBottom w:val="0"/>
      <w:divBdr>
        <w:top w:val="none" w:sz="0" w:space="0" w:color="auto"/>
        <w:left w:val="none" w:sz="0" w:space="0" w:color="auto"/>
        <w:bottom w:val="none" w:sz="0" w:space="0" w:color="auto"/>
        <w:right w:val="none" w:sz="0" w:space="0" w:color="auto"/>
      </w:divBdr>
    </w:div>
    <w:div w:id="185021934">
      <w:bodyDiv w:val="1"/>
      <w:marLeft w:val="0"/>
      <w:marRight w:val="0"/>
      <w:marTop w:val="0"/>
      <w:marBottom w:val="0"/>
      <w:divBdr>
        <w:top w:val="none" w:sz="0" w:space="0" w:color="auto"/>
        <w:left w:val="none" w:sz="0" w:space="0" w:color="auto"/>
        <w:bottom w:val="none" w:sz="0" w:space="0" w:color="auto"/>
        <w:right w:val="none" w:sz="0" w:space="0" w:color="auto"/>
      </w:divBdr>
    </w:div>
    <w:div w:id="218368257">
      <w:bodyDiv w:val="1"/>
      <w:marLeft w:val="0"/>
      <w:marRight w:val="0"/>
      <w:marTop w:val="0"/>
      <w:marBottom w:val="0"/>
      <w:divBdr>
        <w:top w:val="none" w:sz="0" w:space="0" w:color="auto"/>
        <w:left w:val="none" w:sz="0" w:space="0" w:color="auto"/>
        <w:bottom w:val="none" w:sz="0" w:space="0" w:color="auto"/>
        <w:right w:val="none" w:sz="0" w:space="0" w:color="auto"/>
      </w:divBdr>
    </w:div>
    <w:div w:id="243074018">
      <w:bodyDiv w:val="1"/>
      <w:marLeft w:val="0"/>
      <w:marRight w:val="0"/>
      <w:marTop w:val="0"/>
      <w:marBottom w:val="0"/>
      <w:divBdr>
        <w:top w:val="none" w:sz="0" w:space="0" w:color="auto"/>
        <w:left w:val="none" w:sz="0" w:space="0" w:color="auto"/>
        <w:bottom w:val="none" w:sz="0" w:space="0" w:color="auto"/>
        <w:right w:val="none" w:sz="0" w:space="0" w:color="auto"/>
      </w:divBdr>
    </w:div>
    <w:div w:id="266889413">
      <w:bodyDiv w:val="1"/>
      <w:marLeft w:val="0"/>
      <w:marRight w:val="0"/>
      <w:marTop w:val="0"/>
      <w:marBottom w:val="0"/>
      <w:divBdr>
        <w:top w:val="none" w:sz="0" w:space="0" w:color="auto"/>
        <w:left w:val="none" w:sz="0" w:space="0" w:color="auto"/>
        <w:bottom w:val="none" w:sz="0" w:space="0" w:color="auto"/>
        <w:right w:val="none" w:sz="0" w:space="0" w:color="auto"/>
      </w:divBdr>
    </w:div>
    <w:div w:id="268123291">
      <w:bodyDiv w:val="1"/>
      <w:marLeft w:val="0"/>
      <w:marRight w:val="0"/>
      <w:marTop w:val="0"/>
      <w:marBottom w:val="0"/>
      <w:divBdr>
        <w:top w:val="none" w:sz="0" w:space="0" w:color="auto"/>
        <w:left w:val="none" w:sz="0" w:space="0" w:color="auto"/>
        <w:bottom w:val="none" w:sz="0" w:space="0" w:color="auto"/>
        <w:right w:val="none" w:sz="0" w:space="0" w:color="auto"/>
      </w:divBdr>
    </w:div>
    <w:div w:id="483856163">
      <w:bodyDiv w:val="1"/>
      <w:marLeft w:val="0"/>
      <w:marRight w:val="0"/>
      <w:marTop w:val="0"/>
      <w:marBottom w:val="0"/>
      <w:divBdr>
        <w:top w:val="none" w:sz="0" w:space="0" w:color="auto"/>
        <w:left w:val="none" w:sz="0" w:space="0" w:color="auto"/>
        <w:bottom w:val="none" w:sz="0" w:space="0" w:color="auto"/>
        <w:right w:val="none" w:sz="0" w:space="0" w:color="auto"/>
      </w:divBdr>
    </w:div>
    <w:div w:id="528109697">
      <w:bodyDiv w:val="1"/>
      <w:marLeft w:val="0"/>
      <w:marRight w:val="0"/>
      <w:marTop w:val="0"/>
      <w:marBottom w:val="0"/>
      <w:divBdr>
        <w:top w:val="none" w:sz="0" w:space="0" w:color="auto"/>
        <w:left w:val="none" w:sz="0" w:space="0" w:color="auto"/>
        <w:bottom w:val="none" w:sz="0" w:space="0" w:color="auto"/>
        <w:right w:val="none" w:sz="0" w:space="0" w:color="auto"/>
      </w:divBdr>
    </w:div>
    <w:div w:id="535196638">
      <w:bodyDiv w:val="1"/>
      <w:marLeft w:val="0"/>
      <w:marRight w:val="0"/>
      <w:marTop w:val="0"/>
      <w:marBottom w:val="0"/>
      <w:divBdr>
        <w:top w:val="none" w:sz="0" w:space="0" w:color="auto"/>
        <w:left w:val="none" w:sz="0" w:space="0" w:color="auto"/>
        <w:bottom w:val="none" w:sz="0" w:space="0" w:color="auto"/>
        <w:right w:val="none" w:sz="0" w:space="0" w:color="auto"/>
      </w:divBdr>
    </w:div>
    <w:div w:id="594826123">
      <w:bodyDiv w:val="1"/>
      <w:marLeft w:val="0"/>
      <w:marRight w:val="0"/>
      <w:marTop w:val="0"/>
      <w:marBottom w:val="0"/>
      <w:divBdr>
        <w:top w:val="none" w:sz="0" w:space="0" w:color="auto"/>
        <w:left w:val="none" w:sz="0" w:space="0" w:color="auto"/>
        <w:bottom w:val="none" w:sz="0" w:space="0" w:color="auto"/>
        <w:right w:val="none" w:sz="0" w:space="0" w:color="auto"/>
      </w:divBdr>
    </w:div>
    <w:div w:id="630063924">
      <w:bodyDiv w:val="1"/>
      <w:marLeft w:val="0"/>
      <w:marRight w:val="0"/>
      <w:marTop w:val="0"/>
      <w:marBottom w:val="0"/>
      <w:divBdr>
        <w:top w:val="none" w:sz="0" w:space="0" w:color="auto"/>
        <w:left w:val="none" w:sz="0" w:space="0" w:color="auto"/>
        <w:bottom w:val="none" w:sz="0" w:space="0" w:color="auto"/>
        <w:right w:val="none" w:sz="0" w:space="0" w:color="auto"/>
      </w:divBdr>
    </w:div>
    <w:div w:id="693574551">
      <w:bodyDiv w:val="1"/>
      <w:marLeft w:val="0"/>
      <w:marRight w:val="0"/>
      <w:marTop w:val="0"/>
      <w:marBottom w:val="0"/>
      <w:divBdr>
        <w:top w:val="none" w:sz="0" w:space="0" w:color="auto"/>
        <w:left w:val="none" w:sz="0" w:space="0" w:color="auto"/>
        <w:bottom w:val="none" w:sz="0" w:space="0" w:color="auto"/>
        <w:right w:val="none" w:sz="0" w:space="0" w:color="auto"/>
      </w:divBdr>
    </w:div>
    <w:div w:id="694693860">
      <w:bodyDiv w:val="1"/>
      <w:marLeft w:val="0"/>
      <w:marRight w:val="0"/>
      <w:marTop w:val="0"/>
      <w:marBottom w:val="0"/>
      <w:divBdr>
        <w:top w:val="none" w:sz="0" w:space="0" w:color="auto"/>
        <w:left w:val="none" w:sz="0" w:space="0" w:color="auto"/>
        <w:bottom w:val="none" w:sz="0" w:space="0" w:color="auto"/>
        <w:right w:val="none" w:sz="0" w:space="0" w:color="auto"/>
      </w:divBdr>
    </w:div>
    <w:div w:id="700785383">
      <w:bodyDiv w:val="1"/>
      <w:marLeft w:val="0"/>
      <w:marRight w:val="0"/>
      <w:marTop w:val="0"/>
      <w:marBottom w:val="0"/>
      <w:divBdr>
        <w:top w:val="none" w:sz="0" w:space="0" w:color="auto"/>
        <w:left w:val="none" w:sz="0" w:space="0" w:color="auto"/>
        <w:bottom w:val="none" w:sz="0" w:space="0" w:color="auto"/>
        <w:right w:val="none" w:sz="0" w:space="0" w:color="auto"/>
      </w:divBdr>
    </w:div>
    <w:div w:id="711346674">
      <w:bodyDiv w:val="1"/>
      <w:marLeft w:val="0"/>
      <w:marRight w:val="0"/>
      <w:marTop w:val="0"/>
      <w:marBottom w:val="0"/>
      <w:divBdr>
        <w:top w:val="none" w:sz="0" w:space="0" w:color="auto"/>
        <w:left w:val="none" w:sz="0" w:space="0" w:color="auto"/>
        <w:bottom w:val="none" w:sz="0" w:space="0" w:color="auto"/>
        <w:right w:val="none" w:sz="0" w:space="0" w:color="auto"/>
      </w:divBdr>
    </w:div>
    <w:div w:id="736782826">
      <w:bodyDiv w:val="1"/>
      <w:marLeft w:val="0"/>
      <w:marRight w:val="0"/>
      <w:marTop w:val="0"/>
      <w:marBottom w:val="0"/>
      <w:divBdr>
        <w:top w:val="none" w:sz="0" w:space="0" w:color="auto"/>
        <w:left w:val="none" w:sz="0" w:space="0" w:color="auto"/>
        <w:bottom w:val="none" w:sz="0" w:space="0" w:color="auto"/>
        <w:right w:val="none" w:sz="0" w:space="0" w:color="auto"/>
      </w:divBdr>
    </w:div>
    <w:div w:id="741756268">
      <w:bodyDiv w:val="1"/>
      <w:marLeft w:val="0"/>
      <w:marRight w:val="0"/>
      <w:marTop w:val="0"/>
      <w:marBottom w:val="0"/>
      <w:divBdr>
        <w:top w:val="none" w:sz="0" w:space="0" w:color="auto"/>
        <w:left w:val="none" w:sz="0" w:space="0" w:color="auto"/>
        <w:bottom w:val="none" w:sz="0" w:space="0" w:color="auto"/>
        <w:right w:val="none" w:sz="0" w:space="0" w:color="auto"/>
      </w:divBdr>
    </w:div>
    <w:div w:id="793721039">
      <w:bodyDiv w:val="1"/>
      <w:marLeft w:val="0"/>
      <w:marRight w:val="0"/>
      <w:marTop w:val="0"/>
      <w:marBottom w:val="0"/>
      <w:divBdr>
        <w:top w:val="none" w:sz="0" w:space="0" w:color="auto"/>
        <w:left w:val="none" w:sz="0" w:space="0" w:color="auto"/>
        <w:bottom w:val="none" w:sz="0" w:space="0" w:color="auto"/>
        <w:right w:val="none" w:sz="0" w:space="0" w:color="auto"/>
      </w:divBdr>
    </w:div>
    <w:div w:id="817040389">
      <w:bodyDiv w:val="1"/>
      <w:marLeft w:val="0"/>
      <w:marRight w:val="0"/>
      <w:marTop w:val="0"/>
      <w:marBottom w:val="0"/>
      <w:divBdr>
        <w:top w:val="none" w:sz="0" w:space="0" w:color="auto"/>
        <w:left w:val="none" w:sz="0" w:space="0" w:color="auto"/>
        <w:bottom w:val="none" w:sz="0" w:space="0" w:color="auto"/>
        <w:right w:val="none" w:sz="0" w:space="0" w:color="auto"/>
      </w:divBdr>
    </w:div>
    <w:div w:id="913394136">
      <w:bodyDiv w:val="1"/>
      <w:marLeft w:val="0"/>
      <w:marRight w:val="0"/>
      <w:marTop w:val="0"/>
      <w:marBottom w:val="0"/>
      <w:divBdr>
        <w:top w:val="none" w:sz="0" w:space="0" w:color="auto"/>
        <w:left w:val="none" w:sz="0" w:space="0" w:color="auto"/>
        <w:bottom w:val="none" w:sz="0" w:space="0" w:color="auto"/>
        <w:right w:val="none" w:sz="0" w:space="0" w:color="auto"/>
      </w:divBdr>
    </w:div>
    <w:div w:id="920409195">
      <w:bodyDiv w:val="1"/>
      <w:marLeft w:val="0"/>
      <w:marRight w:val="0"/>
      <w:marTop w:val="0"/>
      <w:marBottom w:val="0"/>
      <w:divBdr>
        <w:top w:val="none" w:sz="0" w:space="0" w:color="auto"/>
        <w:left w:val="none" w:sz="0" w:space="0" w:color="auto"/>
        <w:bottom w:val="none" w:sz="0" w:space="0" w:color="auto"/>
        <w:right w:val="none" w:sz="0" w:space="0" w:color="auto"/>
      </w:divBdr>
    </w:div>
    <w:div w:id="934481216">
      <w:bodyDiv w:val="1"/>
      <w:marLeft w:val="0"/>
      <w:marRight w:val="0"/>
      <w:marTop w:val="0"/>
      <w:marBottom w:val="0"/>
      <w:divBdr>
        <w:top w:val="none" w:sz="0" w:space="0" w:color="auto"/>
        <w:left w:val="none" w:sz="0" w:space="0" w:color="auto"/>
        <w:bottom w:val="none" w:sz="0" w:space="0" w:color="auto"/>
        <w:right w:val="none" w:sz="0" w:space="0" w:color="auto"/>
      </w:divBdr>
    </w:div>
    <w:div w:id="957030461">
      <w:bodyDiv w:val="1"/>
      <w:marLeft w:val="0"/>
      <w:marRight w:val="0"/>
      <w:marTop w:val="0"/>
      <w:marBottom w:val="0"/>
      <w:divBdr>
        <w:top w:val="none" w:sz="0" w:space="0" w:color="auto"/>
        <w:left w:val="none" w:sz="0" w:space="0" w:color="auto"/>
        <w:bottom w:val="none" w:sz="0" w:space="0" w:color="auto"/>
        <w:right w:val="none" w:sz="0" w:space="0" w:color="auto"/>
      </w:divBdr>
    </w:div>
    <w:div w:id="1069885925">
      <w:bodyDiv w:val="1"/>
      <w:marLeft w:val="0"/>
      <w:marRight w:val="0"/>
      <w:marTop w:val="0"/>
      <w:marBottom w:val="0"/>
      <w:divBdr>
        <w:top w:val="none" w:sz="0" w:space="0" w:color="auto"/>
        <w:left w:val="none" w:sz="0" w:space="0" w:color="auto"/>
        <w:bottom w:val="none" w:sz="0" w:space="0" w:color="auto"/>
        <w:right w:val="none" w:sz="0" w:space="0" w:color="auto"/>
      </w:divBdr>
    </w:div>
    <w:div w:id="1101802340">
      <w:bodyDiv w:val="1"/>
      <w:marLeft w:val="0"/>
      <w:marRight w:val="0"/>
      <w:marTop w:val="0"/>
      <w:marBottom w:val="0"/>
      <w:divBdr>
        <w:top w:val="none" w:sz="0" w:space="0" w:color="auto"/>
        <w:left w:val="none" w:sz="0" w:space="0" w:color="auto"/>
        <w:bottom w:val="none" w:sz="0" w:space="0" w:color="auto"/>
        <w:right w:val="none" w:sz="0" w:space="0" w:color="auto"/>
      </w:divBdr>
    </w:div>
    <w:div w:id="1117526382">
      <w:bodyDiv w:val="1"/>
      <w:marLeft w:val="0"/>
      <w:marRight w:val="0"/>
      <w:marTop w:val="0"/>
      <w:marBottom w:val="0"/>
      <w:divBdr>
        <w:top w:val="none" w:sz="0" w:space="0" w:color="auto"/>
        <w:left w:val="none" w:sz="0" w:space="0" w:color="auto"/>
        <w:bottom w:val="none" w:sz="0" w:space="0" w:color="auto"/>
        <w:right w:val="none" w:sz="0" w:space="0" w:color="auto"/>
      </w:divBdr>
    </w:div>
    <w:div w:id="1163740111">
      <w:bodyDiv w:val="1"/>
      <w:marLeft w:val="0"/>
      <w:marRight w:val="0"/>
      <w:marTop w:val="0"/>
      <w:marBottom w:val="0"/>
      <w:divBdr>
        <w:top w:val="none" w:sz="0" w:space="0" w:color="auto"/>
        <w:left w:val="none" w:sz="0" w:space="0" w:color="auto"/>
        <w:bottom w:val="none" w:sz="0" w:space="0" w:color="auto"/>
        <w:right w:val="none" w:sz="0" w:space="0" w:color="auto"/>
      </w:divBdr>
    </w:div>
    <w:div w:id="1189877229">
      <w:bodyDiv w:val="1"/>
      <w:marLeft w:val="0"/>
      <w:marRight w:val="0"/>
      <w:marTop w:val="0"/>
      <w:marBottom w:val="0"/>
      <w:divBdr>
        <w:top w:val="none" w:sz="0" w:space="0" w:color="auto"/>
        <w:left w:val="none" w:sz="0" w:space="0" w:color="auto"/>
        <w:bottom w:val="none" w:sz="0" w:space="0" w:color="auto"/>
        <w:right w:val="none" w:sz="0" w:space="0" w:color="auto"/>
      </w:divBdr>
    </w:div>
    <w:div w:id="1199513800">
      <w:bodyDiv w:val="1"/>
      <w:marLeft w:val="0"/>
      <w:marRight w:val="0"/>
      <w:marTop w:val="0"/>
      <w:marBottom w:val="0"/>
      <w:divBdr>
        <w:top w:val="none" w:sz="0" w:space="0" w:color="auto"/>
        <w:left w:val="none" w:sz="0" w:space="0" w:color="auto"/>
        <w:bottom w:val="none" w:sz="0" w:space="0" w:color="auto"/>
        <w:right w:val="none" w:sz="0" w:space="0" w:color="auto"/>
      </w:divBdr>
    </w:div>
    <w:div w:id="1231424215">
      <w:bodyDiv w:val="1"/>
      <w:marLeft w:val="0"/>
      <w:marRight w:val="0"/>
      <w:marTop w:val="0"/>
      <w:marBottom w:val="0"/>
      <w:divBdr>
        <w:top w:val="none" w:sz="0" w:space="0" w:color="auto"/>
        <w:left w:val="none" w:sz="0" w:space="0" w:color="auto"/>
        <w:bottom w:val="none" w:sz="0" w:space="0" w:color="auto"/>
        <w:right w:val="none" w:sz="0" w:space="0" w:color="auto"/>
      </w:divBdr>
    </w:div>
    <w:div w:id="1295209766">
      <w:bodyDiv w:val="1"/>
      <w:marLeft w:val="0"/>
      <w:marRight w:val="0"/>
      <w:marTop w:val="0"/>
      <w:marBottom w:val="0"/>
      <w:divBdr>
        <w:top w:val="none" w:sz="0" w:space="0" w:color="auto"/>
        <w:left w:val="none" w:sz="0" w:space="0" w:color="auto"/>
        <w:bottom w:val="none" w:sz="0" w:space="0" w:color="auto"/>
        <w:right w:val="none" w:sz="0" w:space="0" w:color="auto"/>
      </w:divBdr>
    </w:div>
    <w:div w:id="1324355750">
      <w:bodyDiv w:val="1"/>
      <w:marLeft w:val="0"/>
      <w:marRight w:val="0"/>
      <w:marTop w:val="0"/>
      <w:marBottom w:val="0"/>
      <w:divBdr>
        <w:top w:val="none" w:sz="0" w:space="0" w:color="auto"/>
        <w:left w:val="none" w:sz="0" w:space="0" w:color="auto"/>
        <w:bottom w:val="none" w:sz="0" w:space="0" w:color="auto"/>
        <w:right w:val="none" w:sz="0" w:space="0" w:color="auto"/>
      </w:divBdr>
    </w:div>
    <w:div w:id="1326976328">
      <w:bodyDiv w:val="1"/>
      <w:marLeft w:val="0"/>
      <w:marRight w:val="0"/>
      <w:marTop w:val="0"/>
      <w:marBottom w:val="0"/>
      <w:divBdr>
        <w:top w:val="none" w:sz="0" w:space="0" w:color="auto"/>
        <w:left w:val="none" w:sz="0" w:space="0" w:color="auto"/>
        <w:bottom w:val="none" w:sz="0" w:space="0" w:color="auto"/>
        <w:right w:val="none" w:sz="0" w:space="0" w:color="auto"/>
      </w:divBdr>
    </w:div>
    <w:div w:id="1344551858">
      <w:bodyDiv w:val="1"/>
      <w:marLeft w:val="0"/>
      <w:marRight w:val="0"/>
      <w:marTop w:val="0"/>
      <w:marBottom w:val="0"/>
      <w:divBdr>
        <w:top w:val="none" w:sz="0" w:space="0" w:color="auto"/>
        <w:left w:val="none" w:sz="0" w:space="0" w:color="auto"/>
        <w:bottom w:val="none" w:sz="0" w:space="0" w:color="auto"/>
        <w:right w:val="none" w:sz="0" w:space="0" w:color="auto"/>
      </w:divBdr>
    </w:div>
    <w:div w:id="1353726734">
      <w:bodyDiv w:val="1"/>
      <w:marLeft w:val="0"/>
      <w:marRight w:val="0"/>
      <w:marTop w:val="0"/>
      <w:marBottom w:val="0"/>
      <w:divBdr>
        <w:top w:val="none" w:sz="0" w:space="0" w:color="auto"/>
        <w:left w:val="none" w:sz="0" w:space="0" w:color="auto"/>
        <w:bottom w:val="none" w:sz="0" w:space="0" w:color="auto"/>
        <w:right w:val="none" w:sz="0" w:space="0" w:color="auto"/>
      </w:divBdr>
    </w:div>
    <w:div w:id="1369643086">
      <w:bodyDiv w:val="1"/>
      <w:marLeft w:val="0"/>
      <w:marRight w:val="0"/>
      <w:marTop w:val="0"/>
      <w:marBottom w:val="0"/>
      <w:divBdr>
        <w:top w:val="none" w:sz="0" w:space="0" w:color="auto"/>
        <w:left w:val="none" w:sz="0" w:space="0" w:color="auto"/>
        <w:bottom w:val="none" w:sz="0" w:space="0" w:color="auto"/>
        <w:right w:val="none" w:sz="0" w:space="0" w:color="auto"/>
      </w:divBdr>
    </w:div>
    <w:div w:id="1372143601">
      <w:bodyDiv w:val="1"/>
      <w:marLeft w:val="0"/>
      <w:marRight w:val="0"/>
      <w:marTop w:val="0"/>
      <w:marBottom w:val="0"/>
      <w:divBdr>
        <w:top w:val="none" w:sz="0" w:space="0" w:color="auto"/>
        <w:left w:val="none" w:sz="0" w:space="0" w:color="auto"/>
        <w:bottom w:val="none" w:sz="0" w:space="0" w:color="auto"/>
        <w:right w:val="none" w:sz="0" w:space="0" w:color="auto"/>
      </w:divBdr>
    </w:div>
    <w:div w:id="1450275386">
      <w:bodyDiv w:val="1"/>
      <w:marLeft w:val="0"/>
      <w:marRight w:val="0"/>
      <w:marTop w:val="0"/>
      <w:marBottom w:val="0"/>
      <w:divBdr>
        <w:top w:val="none" w:sz="0" w:space="0" w:color="auto"/>
        <w:left w:val="none" w:sz="0" w:space="0" w:color="auto"/>
        <w:bottom w:val="none" w:sz="0" w:space="0" w:color="auto"/>
        <w:right w:val="none" w:sz="0" w:space="0" w:color="auto"/>
      </w:divBdr>
    </w:div>
    <w:div w:id="1452439824">
      <w:bodyDiv w:val="1"/>
      <w:marLeft w:val="0"/>
      <w:marRight w:val="0"/>
      <w:marTop w:val="0"/>
      <w:marBottom w:val="0"/>
      <w:divBdr>
        <w:top w:val="none" w:sz="0" w:space="0" w:color="auto"/>
        <w:left w:val="none" w:sz="0" w:space="0" w:color="auto"/>
        <w:bottom w:val="none" w:sz="0" w:space="0" w:color="auto"/>
        <w:right w:val="none" w:sz="0" w:space="0" w:color="auto"/>
      </w:divBdr>
    </w:div>
    <w:div w:id="1459177104">
      <w:bodyDiv w:val="1"/>
      <w:marLeft w:val="0"/>
      <w:marRight w:val="0"/>
      <w:marTop w:val="0"/>
      <w:marBottom w:val="0"/>
      <w:divBdr>
        <w:top w:val="none" w:sz="0" w:space="0" w:color="auto"/>
        <w:left w:val="none" w:sz="0" w:space="0" w:color="auto"/>
        <w:bottom w:val="none" w:sz="0" w:space="0" w:color="auto"/>
        <w:right w:val="none" w:sz="0" w:space="0" w:color="auto"/>
      </w:divBdr>
    </w:div>
    <w:div w:id="1576355032">
      <w:bodyDiv w:val="1"/>
      <w:marLeft w:val="0"/>
      <w:marRight w:val="0"/>
      <w:marTop w:val="0"/>
      <w:marBottom w:val="0"/>
      <w:divBdr>
        <w:top w:val="none" w:sz="0" w:space="0" w:color="auto"/>
        <w:left w:val="none" w:sz="0" w:space="0" w:color="auto"/>
        <w:bottom w:val="none" w:sz="0" w:space="0" w:color="auto"/>
        <w:right w:val="none" w:sz="0" w:space="0" w:color="auto"/>
      </w:divBdr>
    </w:div>
    <w:div w:id="1611159582">
      <w:bodyDiv w:val="1"/>
      <w:marLeft w:val="0"/>
      <w:marRight w:val="0"/>
      <w:marTop w:val="0"/>
      <w:marBottom w:val="0"/>
      <w:divBdr>
        <w:top w:val="none" w:sz="0" w:space="0" w:color="auto"/>
        <w:left w:val="none" w:sz="0" w:space="0" w:color="auto"/>
        <w:bottom w:val="none" w:sz="0" w:space="0" w:color="auto"/>
        <w:right w:val="none" w:sz="0" w:space="0" w:color="auto"/>
      </w:divBdr>
    </w:div>
    <w:div w:id="1628438721">
      <w:bodyDiv w:val="1"/>
      <w:marLeft w:val="0"/>
      <w:marRight w:val="0"/>
      <w:marTop w:val="0"/>
      <w:marBottom w:val="0"/>
      <w:divBdr>
        <w:top w:val="none" w:sz="0" w:space="0" w:color="auto"/>
        <w:left w:val="none" w:sz="0" w:space="0" w:color="auto"/>
        <w:bottom w:val="none" w:sz="0" w:space="0" w:color="auto"/>
        <w:right w:val="none" w:sz="0" w:space="0" w:color="auto"/>
      </w:divBdr>
    </w:div>
    <w:div w:id="1706715870">
      <w:bodyDiv w:val="1"/>
      <w:marLeft w:val="0"/>
      <w:marRight w:val="0"/>
      <w:marTop w:val="0"/>
      <w:marBottom w:val="0"/>
      <w:divBdr>
        <w:top w:val="none" w:sz="0" w:space="0" w:color="auto"/>
        <w:left w:val="none" w:sz="0" w:space="0" w:color="auto"/>
        <w:bottom w:val="none" w:sz="0" w:space="0" w:color="auto"/>
        <w:right w:val="none" w:sz="0" w:space="0" w:color="auto"/>
      </w:divBdr>
    </w:div>
    <w:div w:id="1715496925">
      <w:bodyDiv w:val="1"/>
      <w:marLeft w:val="0"/>
      <w:marRight w:val="0"/>
      <w:marTop w:val="0"/>
      <w:marBottom w:val="0"/>
      <w:divBdr>
        <w:top w:val="none" w:sz="0" w:space="0" w:color="auto"/>
        <w:left w:val="none" w:sz="0" w:space="0" w:color="auto"/>
        <w:bottom w:val="none" w:sz="0" w:space="0" w:color="auto"/>
        <w:right w:val="none" w:sz="0" w:space="0" w:color="auto"/>
      </w:divBdr>
    </w:div>
    <w:div w:id="1724711879">
      <w:bodyDiv w:val="1"/>
      <w:marLeft w:val="0"/>
      <w:marRight w:val="0"/>
      <w:marTop w:val="0"/>
      <w:marBottom w:val="0"/>
      <w:divBdr>
        <w:top w:val="none" w:sz="0" w:space="0" w:color="auto"/>
        <w:left w:val="none" w:sz="0" w:space="0" w:color="auto"/>
        <w:bottom w:val="none" w:sz="0" w:space="0" w:color="auto"/>
        <w:right w:val="none" w:sz="0" w:space="0" w:color="auto"/>
      </w:divBdr>
    </w:div>
    <w:div w:id="1752727391">
      <w:bodyDiv w:val="1"/>
      <w:marLeft w:val="0"/>
      <w:marRight w:val="0"/>
      <w:marTop w:val="0"/>
      <w:marBottom w:val="0"/>
      <w:divBdr>
        <w:top w:val="none" w:sz="0" w:space="0" w:color="auto"/>
        <w:left w:val="none" w:sz="0" w:space="0" w:color="auto"/>
        <w:bottom w:val="none" w:sz="0" w:space="0" w:color="auto"/>
        <w:right w:val="none" w:sz="0" w:space="0" w:color="auto"/>
      </w:divBdr>
    </w:div>
    <w:div w:id="1888688739">
      <w:bodyDiv w:val="1"/>
      <w:marLeft w:val="0"/>
      <w:marRight w:val="0"/>
      <w:marTop w:val="0"/>
      <w:marBottom w:val="0"/>
      <w:divBdr>
        <w:top w:val="none" w:sz="0" w:space="0" w:color="auto"/>
        <w:left w:val="none" w:sz="0" w:space="0" w:color="auto"/>
        <w:bottom w:val="none" w:sz="0" w:space="0" w:color="auto"/>
        <w:right w:val="none" w:sz="0" w:space="0" w:color="auto"/>
      </w:divBdr>
    </w:div>
    <w:div w:id="1895047932">
      <w:bodyDiv w:val="1"/>
      <w:marLeft w:val="0"/>
      <w:marRight w:val="0"/>
      <w:marTop w:val="0"/>
      <w:marBottom w:val="0"/>
      <w:divBdr>
        <w:top w:val="none" w:sz="0" w:space="0" w:color="auto"/>
        <w:left w:val="none" w:sz="0" w:space="0" w:color="auto"/>
        <w:bottom w:val="none" w:sz="0" w:space="0" w:color="auto"/>
        <w:right w:val="none" w:sz="0" w:space="0" w:color="auto"/>
      </w:divBdr>
    </w:div>
    <w:div w:id="1904951144">
      <w:bodyDiv w:val="1"/>
      <w:marLeft w:val="0"/>
      <w:marRight w:val="0"/>
      <w:marTop w:val="0"/>
      <w:marBottom w:val="0"/>
      <w:divBdr>
        <w:top w:val="none" w:sz="0" w:space="0" w:color="auto"/>
        <w:left w:val="none" w:sz="0" w:space="0" w:color="auto"/>
        <w:bottom w:val="none" w:sz="0" w:space="0" w:color="auto"/>
        <w:right w:val="none" w:sz="0" w:space="0" w:color="auto"/>
      </w:divBdr>
    </w:div>
    <w:div w:id="1946377361">
      <w:bodyDiv w:val="1"/>
      <w:marLeft w:val="0"/>
      <w:marRight w:val="0"/>
      <w:marTop w:val="0"/>
      <w:marBottom w:val="0"/>
      <w:divBdr>
        <w:top w:val="none" w:sz="0" w:space="0" w:color="auto"/>
        <w:left w:val="none" w:sz="0" w:space="0" w:color="auto"/>
        <w:bottom w:val="none" w:sz="0" w:space="0" w:color="auto"/>
        <w:right w:val="none" w:sz="0" w:space="0" w:color="auto"/>
      </w:divBdr>
    </w:div>
    <w:div w:id="1955554580">
      <w:bodyDiv w:val="1"/>
      <w:marLeft w:val="0"/>
      <w:marRight w:val="0"/>
      <w:marTop w:val="0"/>
      <w:marBottom w:val="0"/>
      <w:divBdr>
        <w:top w:val="none" w:sz="0" w:space="0" w:color="auto"/>
        <w:left w:val="none" w:sz="0" w:space="0" w:color="auto"/>
        <w:bottom w:val="none" w:sz="0" w:space="0" w:color="auto"/>
        <w:right w:val="none" w:sz="0" w:space="0" w:color="auto"/>
      </w:divBdr>
    </w:div>
    <w:div w:id="1960798298">
      <w:bodyDiv w:val="1"/>
      <w:marLeft w:val="0"/>
      <w:marRight w:val="0"/>
      <w:marTop w:val="0"/>
      <w:marBottom w:val="0"/>
      <w:divBdr>
        <w:top w:val="none" w:sz="0" w:space="0" w:color="auto"/>
        <w:left w:val="none" w:sz="0" w:space="0" w:color="auto"/>
        <w:bottom w:val="none" w:sz="0" w:space="0" w:color="auto"/>
        <w:right w:val="none" w:sz="0" w:space="0" w:color="auto"/>
      </w:divBdr>
    </w:div>
    <w:div w:id="2017921384">
      <w:bodyDiv w:val="1"/>
      <w:marLeft w:val="0"/>
      <w:marRight w:val="0"/>
      <w:marTop w:val="0"/>
      <w:marBottom w:val="0"/>
      <w:divBdr>
        <w:top w:val="none" w:sz="0" w:space="0" w:color="auto"/>
        <w:left w:val="none" w:sz="0" w:space="0" w:color="auto"/>
        <w:bottom w:val="none" w:sz="0" w:space="0" w:color="auto"/>
        <w:right w:val="none" w:sz="0" w:space="0" w:color="auto"/>
      </w:divBdr>
    </w:div>
    <w:div w:id="208903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C57C3D-5544-4253-B964-43307ED3A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Pages>
  <Words>4740</Words>
  <Characters>27020</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 </cp:lastModifiedBy>
  <cp:revision>11</cp:revision>
  <cp:lastPrinted>2018-06-07T09:58:00Z</cp:lastPrinted>
  <dcterms:created xsi:type="dcterms:W3CDTF">2018-05-14T06:50:00Z</dcterms:created>
  <dcterms:modified xsi:type="dcterms:W3CDTF">2018-06-13T10:07:00Z</dcterms:modified>
</cp:coreProperties>
</file>